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05" w:rsidRPr="00E178A1" w:rsidRDefault="00A95405" w:rsidP="003F7D3D">
      <w:pPr>
        <w:tabs>
          <w:tab w:val="left" w:pos="68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95405" w:rsidRPr="00E178A1" w:rsidRDefault="001C30CD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A95405"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95405" w:rsidRPr="00E178A1" w:rsidRDefault="00A95405" w:rsidP="001C30CD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 w:rsidR="001C30CD">
        <w:rPr>
          <w:rFonts w:ascii="Arial" w:eastAsia="Times New Roman" w:hAnsi="Arial" w:cs="Arial"/>
          <w:sz w:val="24"/>
          <w:szCs w:val="24"/>
          <w:u w:val="single"/>
          <w:lang w:eastAsia="ru-RU"/>
        </w:rPr>
        <w:t>28</w:t>
      </w: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7C2B75"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мая</w:t>
      </w: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2021 года № </w:t>
      </w:r>
      <w:r w:rsidR="001C30CD">
        <w:rPr>
          <w:rFonts w:ascii="Arial" w:eastAsia="Times New Roman" w:hAnsi="Arial" w:cs="Arial"/>
          <w:sz w:val="24"/>
          <w:szCs w:val="24"/>
          <w:u w:val="single"/>
          <w:lang w:eastAsia="ru-RU"/>
        </w:rPr>
        <w:t>32</w:t>
      </w:r>
    </w:p>
    <w:p w:rsidR="00A95405" w:rsidRPr="00E178A1" w:rsidRDefault="00A95405" w:rsidP="001C30CD">
      <w:pPr>
        <w:spacing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C30CD">
        <w:rPr>
          <w:rFonts w:ascii="Arial" w:eastAsia="Times New Roman" w:hAnsi="Arial" w:cs="Arial"/>
          <w:sz w:val="24"/>
          <w:szCs w:val="24"/>
          <w:lang w:eastAsia="ru-RU"/>
        </w:rPr>
        <w:t>Новая Криуша</w:t>
      </w:r>
    </w:p>
    <w:p w:rsidR="00A95405" w:rsidRPr="00D9615C" w:rsidRDefault="00A95405" w:rsidP="00D9615C">
      <w:pPr>
        <w:pStyle w:val="aa"/>
        <w:jc w:val="center"/>
        <w:rPr>
          <w:rFonts w:ascii="Arial" w:hAnsi="Arial" w:cs="Arial"/>
          <w:lang w:eastAsia="ru-RU"/>
        </w:rPr>
      </w:pPr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рассмотрения и реализации инициативных проектов, а так же проведения их конкурсного отбора в </w:t>
      </w:r>
      <w:proofErr w:type="spellStart"/>
      <w:r w:rsidR="001C30CD">
        <w:rPr>
          <w:rFonts w:ascii="Arial" w:hAnsi="Arial" w:cs="Arial"/>
          <w:b/>
          <w:sz w:val="32"/>
          <w:szCs w:val="32"/>
          <w:lang w:eastAsia="ru-RU"/>
        </w:rPr>
        <w:t>Новокриушанском</w:t>
      </w:r>
      <w:proofErr w:type="spellEnd"/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 сельском поселении </w:t>
      </w:r>
      <w:proofErr w:type="spellStart"/>
      <w:r w:rsidRPr="00D9615C">
        <w:rPr>
          <w:rFonts w:ascii="Arial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 муниципального</w:t>
      </w:r>
      <w:r w:rsidRPr="00D9615C">
        <w:rPr>
          <w:rFonts w:ascii="Arial" w:hAnsi="Arial" w:cs="Arial"/>
          <w:lang w:eastAsia="ru-RU"/>
        </w:rPr>
        <w:t xml:space="preserve"> </w:t>
      </w:r>
      <w:r w:rsidRPr="00D9615C">
        <w:rPr>
          <w:rFonts w:ascii="Arial" w:hAnsi="Arial" w:cs="Arial"/>
          <w:b/>
          <w:sz w:val="32"/>
          <w:szCs w:val="32"/>
          <w:lang w:eastAsia="ru-RU"/>
        </w:rPr>
        <w:t>района Воронежской области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pacing w:val="40"/>
          <w:sz w:val="24"/>
          <w:szCs w:val="24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26.1, 29, 56.1 Федерального закона от 06.10.2003 № 131-ФЗ «Об общих принципах организации местного самоуправления в Российской Федерации», Уставом </w:t>
      </w:r>
      <w:r w:rsidR="001C30CD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674C7"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74C7" w:rsidRPr="00E178A1">
        <w:rPr>
          <w:rFonts w:ascii="Arial" w:hAnsi="Arial" w:cs="Arial"/>
          <w:sz w:val="24"/>
          <w:szCs w:val="24"/>
        </w:rPr>
        <w:t>и предложением прокуратуры Калачеевского района, направленным в порядке правотворческой инициативы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178A1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1C30CD">
        <w:rPr>
          <w:rFonts w:ascii="Arial" w:eastAsia="Calibri" w:hAnsi="Arial" w:cs="Arial"/>
          <w:sz w:val="24"/>
          <w:szCs w:val="24"/>
        </w:rPr>
        <w:t>Новокриушанского</w:t>
      </w:r>
      <w:r w:rsidRPr="00E178A1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E178A1">
        <w:rPr>
          <w:rFonts w:ascii="Arial" w:eastAsia="Calibri" w:hAnsi="Arial" w:cs="Arial"/>
          <w:spacing w:val="40"/>
          <w:sz w:val="24"/>
          <w:szCs w:val="24"/>
        </w:rPr>
        <w:t>решил: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1. Утвердить прилагаемый Порядок </w:t>
      </w:r>
      <w:bookmarkStart w:id="0" w:name="_Hlk47466551"/>
      <w:r w:rsidRPr="00E178A1">
        <w:rPr>
          <w:rFonts w:ascii="Arial" w:eastAsia="Calibri" w:hAnsi="Arial" w:cs="Arial"/>
          <w:sz w:val="24"/>
          <w:szCs w:val="24"/>
        </w:rPr>
        <w:t xml:space="preserve">рассмотрения и реализации инициативных проектов, а также проведения их конкурсного отбора </w:t>
      </w:r>
      <w:bookmarkEnd w:id="0"/>
      <w:r w:rsidRPr="00E178A1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proofErr w:type="spellStart"/>
      <w:r w:rsidR="001C30CD">
        <w:rPr>
          <w:rFonts w:ascii="Arial" w:eastAsia="Calibri" w:hAnsi="Arial" w:cs="Arial"/>
          <w:color w:val="000000"/>
          <w:sz w:val="24"/>
          <w:szCs w:val="24"/>
        </w:rPr>
        <w:t>Новокриушанском</w:t>
      </w:r>
      <w:proofErr w:type="spellEnd"/>
      <w:r w:rsidRPr="00E178A1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="000B3F30" w:rsidRPr="00E178A1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="000B3F30" w:rsidRPr="00E178A1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eastAsia="Calibri" w:hAnsi="Arial" w:cs="Arial"/>
          <w:sz w:val="24"/>
          <w:szCs w:val="24"/>
        </w:rPr>
        <w:t>согласно Приложению к настоящему решению.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2. Опубликовать настоящее решение в </w:t>
      </w:r>
      <w:bookmarkStart w:id="1" w:name="_GoBack"/>
      <w:bookmarkEnd w:id="1"/>
      <w:r w:rsidRPr="00E178A1">
        <w:rPr>
          <w:rFonts w:ascii="Arial" w:hAnsi="Arial" w:cs="Arial"/>
          <w:sz w:val="24"/>
          <w:szCs w:val="24"/>
        </w:rPr>
        <w:t>Вестнике</w:t>
      </w:r>
      <w:r w:rsidR="00353951">
        <w:rPr>
          <w:rFonts w:ascii="Arial" w:hAnsi="Arial" w:cs="Arial"/>
          <w:sz w:val="24"/>
          <w:szCs w:val="24"/>
        </w:rPr>
        <w:t xml:space="preserve"> </w:t>
      </w:r>
      <w:r w:rsidR="00353951" w:rsidRPr="00353951">
        <w:rPr>
          <w:rFonts w:ascii="Arial" w:hAnsi="Arial" w:cs="Arial"/>
          <w:sz w:val="24"/>
          <w:szCs w:val="24"/>
        </w:rPr>
        <w:t xml:space="preserve">муниципальных правовых </w:t>
      </w:r>
      <w:proofErr w:type="gramStart"/>
      <w:r w:rsidR="00353951" w:rsidRPr="00353951">
        <w:rPr>
          <w:rFonts w:ascii="Arial" w:hAnsi="Arial" w:cs="Arial"/>
          <w:sz w:val="24"/>
          <w:szCs w:val="24"/>
        </w:rPr>
        <w:t xml:space="preserve">актов </w:t>
      </w:r>
      <w:r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0CD">
        <w:rPr>
          <w:rFonts w:ascii="Arial" w:hAnsi="Arial" w:cs="Arial"/>
          <w:sz w:val="24"/>
          <w:szCs w:val="24"/>
        </w:rPr>
        <w:t>Новокриушанского</w:t>
      </w:r>
      <w:proofErr w:type="spellEnd"/>
      <w:proofErr w:type="gramEnd"/>
      <w:r w:rsidRPr="00E178A1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Pr="00E178A1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5405" w:rsidRPr="00E178A1" w:rsidRDefault="00A95405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B59DD"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</w:t>
      </w:r>
      <w:r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ешение вступает в силу </w:t>
      </w:r>
      <w:r w:rsidR="005B59DD"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01.06.2021 года.</w:t>
      </w:r>
    </w:p>
    <w:p w:rsidR="00A95405" w:rsidRDefault="00A95405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4. Контроль за выполнением решения 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1C30CD" w:rsidRDefault="001C30CD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0CD" w:rsidRPr="00E178A1" w:rsidRDefault="001C30CD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3733"/>
        <w:gridCol w:w="2752"/>
        <w:gridCol w:w="3188"/>
      </w:tblGrid>
      <w:tr w:rsidR="00A95405" w:rsidRPr="00E178A1" w:rsidTr="000B3F30">
        <w:trPr>
          <w:trHeight w:val="1252"/>
        </w:trPr>
        <w:tc>
          <w:tcPr>
            <w:tcW w:w="3733" w:type="dxa"/>
          </w:tcPr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C30CD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E178A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752" w:type="dxa"/>
            <w:vAlign w:val="bottom"/>
          </w:tcPr>
          <w:p w:rsidR="00A95405" w:rsidRPr="00E178A1" w:rsidRDefault="00A95405" w:rsidP="000B3F30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188" w:type="dxa"/>
          </w:tcPr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405" w:rsidRPr="00E178A1" w:rsidRDefault="001C30CD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3F30" w:rsidRPr="00E178A1" w:rsidRDefault="000B3F3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8E2BAE" w:rsidRPr="00E178A1" w:rsidRDefault="008E2BAE" w:rsidP="008E2BAE">
      <w:pPr>
        <w:tabs>
          <w:tab w:val="left" w:pos="3165"/>
          <w:tab w:val="left" w:pos="3299"/>
        </w:tabs>
        <w:spacing w:after="0" w:line="36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8E2BAE" w:rsidRPr="00E178A1" w:rsidRDefault="008E2BAE" w:rsidP="008E2BAE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к решению Совета народных депутатов </w:t>
      </w:r>
      <w:r w:rsidR="001C30CD">
        <w:rPr>
          <w:rFonts w:ascii="Arial" w:eastAsia="Calibri" w:hAnsi="Arial" w:cs="Arial"/>
          <w:sz w:val="24"/>
          <w:szCs w:val="24"/>
        </w:rPr>
        <w:t>Новокриушанского</w:t>
      </w:r>
      <w:r w:rsidRPr="00E178A1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8E2BAE" w:rsidRPr="00E178A1" w:rsidRDefault="008E2BAE" w:rsidP="008E2BAE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>от «</w:t>
      </w:r>
      <w:r w:rsidR="00015263" w:rsidRPr="00E178A1">
        <w:rPr>
          <w:rFonts w:ascii="Arial" w:eastAsia="Calibri" w:hAnsi="Arial" w:cs="Arial"/>
          <w:sz w:val="24"/>
          <w:szCs w:val="24"/>
        </w:rPr>
        <w:t>2</w:t>
      </w:r>
      <w:r w:rsidR="001C30CD">
        <w:rPr>
          <w:rFonts w:ascii="Arial" w:eastAsia="Calibri" w:hAnsi="Arial" w:cs="Arial"/>
          <w:sz w:val="24"/>
          <w:szCs w:val="24"/>
        </w:rPr>
        <w:t>8</w:t>
      </w:r>
      <w:r w:rsidRPr="00E178A1">
        <w:rPr>
          <w:rFonts w:ascii="Arial" w:eastAsia="Calibri" w:hAnsi="Arial" w:cs="Arial"/>
          <w:sz w:val="24"/>
          <w:szCs w:val="24"/>
        </w:rPr>
        <w:t xml:space="preserve">» </w:t>
      </w:r>
      <w:r w:rsidR="00015263" w:rsidRPr="00E178A1">
        <w:rPr>
          <w:rFonts w:ascii="Arial" w:eastAsia="Calibri" w:hAnsi="Arial" w:cs="Arial"/>
          <w:sz w:val="24"/>
          <w:szCs w:val="24"/>
        </w:rPr>
        <w:t>мая</w:t>
      </w:r>
      <w:r w:rsidRPr="00E178A1">
        <w:rPr>
          <w:rFonts w:ascii="Arial" w:eastAsia="Calibri" w:hAnsi="Arial" w:cs="Arial"/>
          <w:sz w:val="24"/>
          <w:szCs w:val="24"/>
        </w:rPr>
        <w:t xml:space="preserve"> 2021 года №</w:t>
      </w:r>
      <w:r w:rsidR="00A7235B" w:rsidRPr="00E178A1">
        <w:rPr>
          <w:rFonts w:ascii="Arial" w:eastAsia="Calibri" w:hAnsi="Arial" w:cs="Arial"/>
          <w:sz w:val="24"/>
          <w:szCs w:val="24"/>
        </w:rPr>
        <w:t xml:space="preserve"> </w:t>
      </w:r>
      <w:r w:rsidR="001C30CD">
        <w:rPr>
          <w:rFonts w:ascii="Arial" w:eastAsia="Calibri" w:hAnsi="Arial" w:cs="Arial"/>
          <w:sz w:val="24"/>
          <w:szCs w:val="24"/>
        </w:rPr>
        <w:t>32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bookmarkStart w:id="2" w:name="P30"/>
      <w:bookmarkEnd w:id="2"/>
      <w:r w:rsidRPr="00E178A1">
        <w:rPr>
          <w:rFonts w:ascii="Arial" w:hAnsi="Arial" w:cs="Arial"/>
          <w:sz w:val="24"/>
          <w:szCs w:val="24"/>
        </w:rPr>
        <w:t>ПОРЯДОК</w:t>
      </w:r>
    </w:p>
    <w:p w:rsidR="00A20BD0" w:rsidRPr="00E178A1" w:rsidRDefault="00745C57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РАССМОТРЕНИЯ И РЕАЛИЗАЦИИ</w:t>
      </w:r>
      <w:r w:rsidR="00A20BD0" w:rsidRPr="00E178A1">
        <w:rPr>
          <w:rFonts w:ascii="Arial" w:hAnsi="Arial" w:cs="Arial"/>
          <w:sz w:val="24"/>
          <w:szCs w:val="24"/>
        </w:rPr>
        <w:t xml:space="preserve"> ИНИЦИАТИВНЫХ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ПРОЕКТОВ, А ТАКЖЕ ПРОВЕДЕНИЯ ИХ КОНКУРСНОГО ОТБОРА</w:t>
      </w:r>
    </w:p>
    <w:p w:rsidR="00ED1B65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r w:rsidR="001C30CD">
        <w:rPr>
          <w:rFonts w:ascii="Arial" w:hAnsi="Arial" w:cs="Arial"/>
          <w:sz w:val="24"/>
          <w:szCs w:val="24"/>
        </w:rPr>
        <w:t>НОВОКРИУШАНСКОМ</w:t>
      </w:r>
      <w:r w:rsidR="008E2BAE" w:rsidRPr="00E178A1">
        <w:rPr>
          <w:rFonts w:ascii="Arial" w:hAnsi="Arial" w:cs="Arial"/>
          <w:sz w:val="24"/>
          <w:szCs w:val="24"/>
        </w:rPr>
        <w:t xml:space="preserve"> </w:t>
      </w:r>
      <w:r w:rsidR="00745C57" w:rsidRPr="00E178A1">
        <w:rPr>
          <w:rFonts w:ascii="Arial" w:hAnsi="Arial" w:cs="Arial"/>
          <w:sz w:val="24"/>
          <w:szCs w:val="24"/>
        </w:rPr>
        <w:t>СЕЛЬСКОМ ПОСЕЛЕНИИ</w:t>
      </w:r>
    </w:p>
    <w:p w:rsidR="00A20BD0" w:rsidRPr="00E178A1" w:rsidRDefault="008E2BAE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</w:t>
      </w:r>
      <w:r w:rsidR="00227E41" w:rsidRPr="00E178A1">
        <w:rPr>
          <w:rFonts w:ascii="Arial" w:hAnsi="Arial" w:cs="Arial"/>
          <w:sz w:val="24"/>
          <w:szCs w:val="24"/>
        </w:rPr>
        <w:t xml:space="preserve"> РАЙОНА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1. Общие положения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015263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015263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1C30CD">
        <w:rPr>
          <w:rFonts w:ascii="Arial" w:hAnsi="Arial" w:cs="Arial"/>
          <w:sz w:val="24"/>
          <w:szCs w:val="24"/>
        </w:rPr>
        <w:t>Новокриушанском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(далее - Порядок) разработан в целях проведения мероприятий, имеющих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r w:rsidR="00B93921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2. Инициативные проекты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2.1. Под инициативным проектом в настоящем Порядке понимается предложение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о реализации мероприятий, имеющих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E178A1">
        <w:rPr>
          <w:rFonts w:ascii="Arial" w:hAnsi="Arial" w:cs="Arial"/>
          <w:sz w:val="24"/>
          <w:szCs w:val="24"/>
        </w:rPr>
        <w:t>или его части, по решению вопросов местного зн</w:t>
      </w:r>
      <w:r w:rsidR="007C2B75" w:rsidRPr="00E178A1">
        <w:rPr>
          <w:rFonts w:ascii="Arial" w:hAnsi="Arial" w:cs="Arial"/>
          <w:sz w:val="24"/>
          <w:szCs w:val="24"/>
        </w:rPr>
        <w:t xml:space="preserve">ачения или иных вопросов, право </w:t>
      </w:r>
      <w:proofErr w:type="gramStart"/>
      <w:r w:rsidRPr="00E178A1">
        <w:rPr>
          <w:rFonts w:ascii="Arial" w:hAnsi="Arial" w:cs="Arial"/>
          <w:sz w:val="24"/>
          <w:szCs w:val="24"/>
        </w:rPr>
        <w:t>решения</w:t>
      </w:r>
      <w:proofErr w:type="gramEnd"/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которых предоставлено органам местного самоуправления.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E178A1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или его части;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7) указание на объем средств бюджета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поселения </w:t>
      </w:r>
      <w:r w:rsidR="00B93921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8) указание на территорию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поселения </w:t>
      </w:r>
      <w:r w:rsidR="00B93921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или ее части</w:t>
      </w:r>
      <w:r w:rsidRPr="00E178A1">
        <w:rPr>
          <w:rFonts w:ascii="Arial" w:hAnsi="Arial" w:cs="Arial"/>
          <w:sz w:val="24"/>
          <w:szCs w:val="24"/>
        </w:rPr>
        <w:t>, в границах которой будет реализовываться инициативный проект, в соответствии с разделом 3 настоящего Порядка;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9) ориентировочное количество потенциальных </w:t>
      </w:r>
      <w:proofErr w:type="spellStart"/>
      <w:r w:rsidRPr="00E178A1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от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4" w:name="P56"/>
      <w:bookmarkEnd w:id="4"/>
      <w:r w:rsidRPr="00E178A1">
        <w:rPr>
          <w:rFonts w:ascii="Arial" w:hAnsi="Arial" w:cs="Arial"/>
          <w:sz w:val="24"/>
          <w:szCs w:val="24"/>
        </w:rPr>
        <w:t>3. Определение территории, в интересах населения которой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могут реализовываться инициативные проекты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3.1. Инициативные проекты могут реализовываться в интересах населения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целом, а также в интересах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178A1">
        <w:rPr>
          <w:rFonts w:ascii="Arial" w:hAnsi="Arial" w:cs="Arial"/>
          <w:sz w:val="24"/>
          <w:szCs w:val="24"/>
        </w:rPr>
        <w:t>следующих территорий: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1) в границах территориального общественного самоуправления;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2) группы жилых домов;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3) жилого микрорайона;</w:t>
      </w:r>
    </w:p>
    <w:p w:rsidR="00A20BD0" w:rsidRPr="00E178A1" w:rsidRDefault="005B59DD" w:rsidP="005B59D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4) сельского населенного пункта</w:t>
      </w:r>
      <w:r w:rsidR="00515258"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r w:rsidR="00B93921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515258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 поселения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 на части</w:t>
      </w:r>
      <w:r w:rsidR="00BE728E" w:rsidRPr="00E178A1">
        <w:rPr>
          <w:rFonts w:ascii="Arial" w:hAnsi="Arial" w:cs="Arial"/>
          <w:sz w:val="24"/>
          <w:szCs w:val="24"/>
        </w:rPr>
        <w:t>.</w:t>
      </w:r>
      <w:r w:rsidRPr="00E178A1">
        <w:rPr>
          <w:rFonts w:ascii="Arial" w:hAnsi="Arial" w:cs="Arial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поселения</w:t>
      </w:r>
      <w:r w:rsidR="00996502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3.3. Для установления территории, на которой могут реализовываться инициативные проекты, инициатор проекта обращается в администрацию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поселения</w:t>
      </w:r>
      <w:r w:rsidR="00996502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3.6. Администрация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r w:rsidR="00996502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течение 15 календарных дней со дня поступления заявления принимает решение: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О принятом решении администрация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r w:rsidR="00996502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E178A1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E178A1">
        <w:rPr>
          <w:rFonts w:ascii="Arial" w:hAnsi="Arial" w:cs="Arial"/>
          <w:sz w:val="24"/>
          <w:szCs w:val="24"/>
        </w:rPr>
        <w:t>уведомляет инициатора проекта в течение 3 рабочих дней.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80"/>
      <w:bookmarkEnd w:id="5"/>
      <w:r w:rsidRPr="00E178A1">
        <w:rPr>
          <w:rFonts w:ascii="Arial" w:hAnsi="Arial" w:cs="Arial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1) территория выходит за пределы территории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r w:rsidR="00996502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3.9. При установлении случаев, указанных в пункте 3.7 Порядка, администрация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соответствующего решения.</w:t>
      </w:r>
    </w:p>
    <w:p w:rsidR="00A20BD0" w:rsidRPr="00E178A1" w:rsidRDefault="00B01167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3.11.</w:t>
      </w:r>
      <w:r w:rsidR="00A20BD0" w:rsidRPr="00E178A1">
        <w:rPr>
          <w:rFonts w:ascii="Arial" w:hAnsi="Arial" w:cs="Arial"/>
          <w:sz w:val="24"/>
          <w:szCs w:val="24"/>
        </w:rPr>
        <w:t>Решение администрации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поселения</w:t>
      </w:r>
      <w:r w:rsidR="00A20BD0" w:rsidRPr="00E178A1">
        <w:rPr>
          <w:rFonts w:ascii="Arial" w:hAnsi="Arial" w:cs="Arial"/>
          <w:sz w:val="24"/>
          <w:szCs w:val="24"/>
        </w:rPr>
        <w:t xml:space="preserve"> </w:t>
      </w:r>
      <w:r w:rsidR="00BA46AD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="00A20BD0" w:rsidRPr="00E178A1">
        <w:rPr>
          <w:rFonts w:ascii="Arial" w:hAnsi="Arial" w:cs="Arial"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 Инициаторы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3D7516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3D7516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4.2. Лица, указанные в пункте 4.1 настоящего раздела: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готовят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3) вносят инициативный проект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участвуют в контроле за реализацией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6F45CF" w:rsidRPr="00E178A1">
        <w:rPr>
          <w:rFonts w:ascii="Arial" w:hAnsi="Arial" w:cs="Arial"/>
          <w:sz w:val="24"/>
          <w:szCs w:val="24"/>
        </w:rPr>
        <w:t xml:space="preserve">администрации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5. Выявление мнения граждан по вопросу о поддержке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инициативного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5.1. Инициативный проект должен быть поддержан населением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сельского 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или жителями его части, в интересах которых предполагается реализация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5.2. Инициативный проект до его внесения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r w:rsidR="00BA46AD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BA46AD" w:rsidRPr="00E178A1">
        <w:rPr>
          <w:rFonts w:ascii="Arial" w:hAnsi="Arial" w:cs="Arial"/>
          <w:sz w:val="24"/>
          <w:szCs w:val="24"/>
        </w:rPr>
        <w:t xml:space="preserve"> и</w:t>
      </w:r>
      <w:r w:rsidRPr="00E178A1">
        <w:rPr>
          <w:rFonts w:ascii="Arial" w:hAnsi="Arial" w:cs="Arial"/>
          <w:sz w:val="24"/>
          <w:szCs w:val="24"/>
        </w:rPr>
        <w:t>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E178A1" w:rsidRDefault="00A20BD0" w:rsidP="00AF36C6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 Собрание граждан по вопросам выдвижения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6.2. Собрание проводится на части территории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</w:t>
      </w:r>
      <w:r w:rsidR="00634EAA" w:rsidRPr="00E178A1">
        <w:rPr>
          <w:rFonts w:ascii="Arial" w:hAnsi="Arial" w:cs="Arial"/>
          <w:sz w:val="24"/>
          <w:szCs w:val="24"/>
        </w:rPr>
        <w:t xml:space="preserve">поселения </w:t>
      </w:r>
      <w:r w:rsidR="00BA46AD" w:rsidRPr="00E178A1">
        <w:rPr>
          <w:rFonts w:ascii="Arial" w:hAnsi="Arial" w:cs="Arial"/>
          <w:sz w:val="24"/>
          <w:szCs w:val="24"/>
        </w:rPr>
        <w:t xml:space="preserve">Калачеевского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, в интересах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</w:t>
      </w:r>
      <w:r w:rsidR="006F45CF" w:rsidRPr="00E178A1">
        <w:rPr>
          <w:rFonts w:ascii="Arial" w:hAnsi="Arial" w:cs="Arial"/>
          <w:sz w:val="24"/>
          <w:szCs w:val="24"/>
        </w:rPr>
        <w:t>сельского 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 xml:space="preserve">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="00227E41" w:rsidRPr="00E178A1">
        <w:rPr>
          <w:rFonts w:ascii="Arial" w:hAnsi="Arial" w:cs="Arial"/>
          <w:sz w:val="24"/>
          <w:szCs w:val="24"/>
        </w:rPr>
        <w:t xml:space="preserve">муниципального </w:t>
      </w:r>
      <w:r w:rsidRPr="00E178A1">
        <w:rPr>
          <w:rFonts w:ascii="Arial" w:hAnsi="Arial" w:cs="Arial"/>
          <w:sz w:val="24"/>
          <w:szCs w:val="24"/>
        </w:rPr>
        <w:t>образования.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6.6. О проведении собрания (конференции) жители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должны быть проинформированы инициаторами проекта не менее чем за 10 календарных дней до их проведения.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 Подготовка к проведению собрания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инициативный проект, для обсуждения которого проводится собрание;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повестка дня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дата, время, место проведения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предполагаемое количество участников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способы информирования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E178A1">
        <w:rPr>
          <w:rFonts w:ascii="Arial" w:hAnsi="Arial" w:cs="Arial"/>
          <w:sz w:val="24"/>
          <w:szCs w:val="24"/>
        </w:rPr>
        <w:t>территории, на которой проводится собрание, о его проведении.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7.2. Инициатор проекта направляет в администрацию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письменное уведомление о проведении собрания не позднее 10 дней до дня его проведения.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7.3. В уведомлении о проведении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сведения, предусмотренные пунктом 7.1;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7.5. При наличии просьбы о предоставлении помещения для проведения собрания администрация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7.6. Администрация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E178A1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представления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="001F2D78" w:rsidRPr="00E178A1">
        <w:rPr>
          <w:rFonts w:ascii="Arial" w:hAnsi="Arial" w:cs="Arial"/>
          <w:sz w:val="24"/>
          <w:szCs w:val="24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7.7. Администрация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 Порядок проведения собрания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8.6. В протоколе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 Проведение конференции граждан по вопросам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выдвижения инициативных проектов</w:t>
      </w:r>
    </w:p>
    <w:p w:rsidR="005B59DD" w:rsidRPr="00E178A1" w:rsidRDefault="005B59DD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color w:val="000000" w:themeColor="text1"/>
          <w:sz w:val="24"/>
          <w:szCs w:val="24"/>
        </w:rPr>
        <w:t>9.1. Конференция граждан проводится в целях обсуждения вопросов внесенных инициативных проектов и их рассмотрения</w:t>
      </w:r>
      <w:r w:rsidR="006F45CF"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9.2. Выборы и выдвижение делегатов на конференцию проводятся на собраниях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группы квартир, подъездов, дома или группы домов либо в форме сбора подписей за кандидата в делегаты</w:t>
      </w:r>
      <w:r w:rsidR="00667078" w:rsidRPr="00E178A1">
        <w:rPr>
          <w:rFonts w:ascii="Arial" w:hAnsi="Arial" w:cs="Arial"/>
          <w:sz w:val="24"/>
          <w:szCs w:val="24"/>
        </w:rPr>
        <w:t xml:space="preserve"> конференции</w:t>
      </w:r>
      <w:r w:rsidRPr="00E178A1">
        <w:rPr>
          <w:rFonts w:ascii="Arial" w:hAnsi="Arial" w:cs="Arial"/>
          <w:sz w:val="24"/>
          <w:szCs w:val="24"/>
        </w:rPr>
        <w:t xml:space="preserve"> в </w:t>
      </w:r>
      <w:r w:rsidR="009D61D0" w:rsidRPr="00E178A1">
        <w:rPr>
          <w:rFonts w:ascii="Arial" w:hAnsi="Arial" w:cs="Arial"/>
          <w:sz w:val="24"/>
          <w:szCs w:val="24"/>
        </w:rPr>
        <w:t>подписных</w:t>
      </w:r>
      <w:r w:rsidRPr="00E178A1">
        <w:rPr>
          <w:rFonts w:ascii="Arial" w:hAnsi="Arial" w:cs="Arial"/>
          <w:sz w:val="24"/>
          <w:szCs w:val="24"/>
        </w:rPr>
        <w:t xml:space="preserve"> листах (приложение </w:t>
      </w:r>
      <w:r w:rsidR="001C30CD">
        <w:rPr>
          <w:rFonts w:ascii="Arial" w:hAnsi="Arial" w:cs="Arial"/>
          <w:sz w:val="24"/>
          <w:szCs w:val="24"/>
        </w:rPr>
        <w:t>№</w:t>
      </w:r>
      <w:r w:rsidRPr="00E178A1">
        <w:rPr>
          <w:rFonts w:ascii="Arial" w:hAnsi="Arial" w:cs="Arial"/>
          <w:sz w:val="24"/>
          <w:szCs w:val="24"/>
        </w:rPr>
        <w:t xml:space="preserve"> 1 к Порядку).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9.3. По инициативе </w:t>
      </w:r>
      <w:r w:rsidR="00ED1B65" w:rsidRPr="00E178A1">
        <w:rPr>
          <w:rFonts w:ascii="Arial" w:hAnsi="Arial" w:cs="Arial"/>
          <w:sz w:val="24"/>
          <w:szCs w:val="24"/>
        </w:rPr>
        <w:t>жителей с</w:t>
      </w:r>
      <w:r w:rsidR="00ED3A3E" w:rsidRPr="00E178A1">
        <w:rPr>
          <w:rFonts w:ascii="Arial" w:hAnsi="Arial" w:cs="Arial"/>
          <w:sz w:val="24"/>
          <w:szCs w:val="24"/>
        </w:rPr>
        <w:t>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E178A1">
        <w:rPr>
          <w:rFonts w:ascii="Arial" w:hAnsi="Arial" w:cs="Arial"/>
          <w:sz w:val="24"/>
          <w:szCs w:val="24"/>
        </w:rPr>
        <w:t>подписной</w:t>
      </w:r>
      <w:r w:rsidRPr="00E178A1">
        <w:rPr>
          <w:rFonts w:ascii="Arial" w:hAnsi="Arial" w:cs="Arial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E178A1">
        <w:rPr>
          <w:rFonts w:ascii="Arial" w:hAnsi="Arial" w:cs="Arial"/>
          <w:sz w:val="24"/>
          <w:szCs w:val="24"/>
        </w:rPr>
        <w:t>подпис</w:t>
      </w:r>
      <w:r w:rsidRPr="00E178A1">
        <w:rPr>
          <w:rFonts w:ascii="Arial" w:hAnsi="Arial" w:cs="Arial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E178A1">
        <w:rPr>
          <w:rFonts w:ascii="Arial" w:hAnsi="Arial" w:cs="Arial"/>
          <w:sz w:val="24"/>
          <w:szCs w:val="24"/>
        </w:rPr>
        <w:t>подписной</w:t>
      </w:r>
      <w:r w:rsidRPr="00E178A1">
        <w:rPr>
          <w:rFonts w:ascii="Arial" w:hAnsi="Arial" w:cs="Arial"/>
          <w:sz w:val="24"/>
          <w:szCs w:val="24"/>
        </w:rPr>
        <w:t xml:space="preserve"> лист.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квартир, подъездов, дома или группы домов</w:t>
      </w:r>
      <w:r w:rsidR="009D61D0" w:rsidRPr="00E178A1">
        <w:rPr>
          <w:rFonts w:ascii="Arial" w:hAnsi="Arial" w:cs="Arial"/>
          <w:sz w:val="24"/>
          <w:szCs w:val="24"/>
        </w:rPr>
        <w:t>, улицы, улиц, части населенного пункта, населенного пункта (виды территорий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="009D61D0" w:rsidRPr="00E178A1">
        <w:rPr>
          <w:rFonts w:ascii="Arial" w:hAnsi="Arial" w:cs="Arial"/>
          <w:sz w:val="24"/>
          <w:szCs w:val="24"/>
        </w:rPr>
        <w:t>указанные в п.3.1)</w:t>
      </w:r>
      <w:r w:rsidRPr="00E178A1">
        <w:rPr>
          <w:rFonts w:ascii="Arial" w:hAnsi="Arial" w:cs="Arial"/>
          <w:sz w:val="24"/>
          <w:szCs w:val="24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норма представительства для избрания делегатов, которая не может быть менее 1 делегата от</w:t>
      </w:r>
      <w:r w:rsidR="000B3F30" w:rsidRPr="00E178A1">
        <w:rPr>
          <w:rFonts w:ascii="Arial" w:hAnsi="Arial" w:cs="Arial"/>
          <w:sz w:val="24"/>
          <w:szCs w:val="24"/>
        </w:rPr>
        <w:t xml:space="preserve"> 50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территории, достигших шестнадцатилетнего возраста;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 Сбор подписей граждан в поддержку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0B3F30" w:rsidRPr="00E178A1">
        <w:rPr>
          <w:rFonts w:ascii="Arial" w:hAnsi="Arial" w:cs="Arial"/>
          <w:sz w:val="24"/>
          <w:szCs w:val="24"/>
        </w:rPr>
        <w:t>5</w:t>
      </w:r>
      <w:r w:rsidRPr="00E178A1">
        <w:rPr>
          <w:rFonts w:ascii="Arial" w:hAnsi="Arial" w:cs="Arial"/>
          <w:sz w:val="24"/>
          <w:szCs w:val="24"/>
        </w:rPr>
        <w:t xml:space="preserve"> процентов </w:t>
      </w:r>
      <w:r w:rsidR="00ED1B65" w:rsidRPr="00E178A1">
        <w:rPr>
          <w:rFonts w:ascii="Arial" w:hAnsi="Arial" w:cs="Arial"/>
          <w:sz w:val="24"/>
          <w:szCs w:val="24"/>
        </w:rPr>
        <w:t>жителей с</w:t>
      </w:r>
      <w:r w:rsidR="00D0040A" w:rsidRPr="00E178A1">
        <w:rPr>
          <w:rFonts w:ascii="Arial" w:hAnsi="Arial" w:cs="Arial"/>
          <w:sz w:val="24"/>
          <w:szCs w:val="24"/>
        </w:rPr>
        <w:t>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, проживающих на соответствующей территории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10.2. Инициатива граждан о проведении собрания должна быть оформлена в виде подписных листов (приложение </w:t>
      </w:r>
      <w:r w:rsidR="001C30CD">
        <w:rPr>
          <w:rFonts w:ascii="Arial" w:hAnsi="Arial" w:cs="Arial"/>
          <w:sz w:val="24"/>
          <w:szCs w:val="24"/>
        </w:rPr>
        <w:t>№</w:t>
      </w:r>
      <w:r w:rsidRPr="00E178A1">
        <w:rPr>
          <w:rFonts w:ascii="Arial" w:hAnsi="Arial" w:cs="Arial"/>
          <w:sz w:val="24"/>
          <w:szCs w:val="24"/>
        </w:rPr>
        <w:t xml:space="preserve"> 2 к Порядку).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10.4. Сбор подписей осуществляется в следующем порядке: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подписи собираются посредством их внесения в подписной лист;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E178A1">
        <w:rPr>
          <w:rFonts w:ascii="Arial" w:hAnsi="Arial" w:cs="Arial"/>
          <w:sz w:val="24"/>
          <w:szCs w:val="24"/>
        </w:rPr>
        <w:t>заверительные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11. Внесение инициативных проектов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80"/>
      <w:bookmarkEnd w:id="6"/>
      <w:r w:rsidRPr="00E178A1">
        <w:rPr>
          <w:rFonts w:ascii="Arial" w:hAnsi="Arial" w:cs="Arial"/>
          <w:sz w:val="24"/>
          <w:szCs w:val="24"/>
        </w:rPr>
        <w:t xml:space="preserve">11.1. При внесении инициативного проекта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представляются: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или его части.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11.2. Документы, указанные в пункте 11.1, представляются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п</w:t>
      </w:r>
      <w:r w:rsidRPr="00E178A1">
        <w:rPr>
          <w:rFonts w:ascii="Arial" w:hAnsi="Arial" w:cs="Arial"/>
          <w:sz w:val="24"/>
          <w:szCs w:val="24"/>
        </w:rPr>
        <w:t>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11.3. Датой внесения проекта является день получения документов, указанных в пункте 11.1 настоящего раздела, администрацией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 Комиссия по рассмотрению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12.2. Персональный состав комиссии определяется постановлением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12.4. Председатель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12.6. Секретарь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12.7. Член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задает вопросы участникам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12.8. Основной формой работы комиссии являются заседания.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12.17. Организационно-техническое обеспечение деятельности комиссии осуществляет администрация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7" w:name="P219"/>
      <w:bookmarkEnd w:id="7"/>
      <w:r w:rsidRPr="00E178A1">
        <w:rPr>
          <w:rFonts w:ascii="Arial" w:hAnsi="Arial" w:cs="Arial"/>
          <w:sz w:val="24"/>
          <w:szCs w:val="24"/>
        </w:rPr>
        <w:t>13. Порядок рассмотрения инициативного проекта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администрацией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13.1. Инициативный проект рассматривается администрацией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 течение 30 дней со дня его внесения.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13.2. Информация о внесении инициативного проекта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подлежит опубликованию в "</w:t>
      </w:r>
      <w:r w:rsidR="005B59DD" w:rsidRPr="00E178A1">
        <w:rPr>
          <w:rFonts w:ascii="Arial" w:hAnsi="Arial" w:cs="Arial"/>
          <w:sz w:val="24"/>
          <w:szCs w:val="24"/>
        </w:rPr>
        <w:t>Вестнике м</w:t>
      </w:r>
      <w:r w:rsidR="005F4BAA" w:rsidRPr="00E178A1">
        <w:rPr>
          <w:rFonts w:ascii="Arial" w:hAnsi="Arial" w:cs="Arial"/>
          <w:sz w:val="24"/>
          <w:szCs w:val="24"/>
        </w:rPr>
        <w:t>униципальн</w:t>
      </w:r>
      <w:r w:rsidR="005B59DD" w:rsidRPr="00E178A1">
        <w:rPr>
          <w:rFonts w:ascii="Arial" w:hAnsi="Arial" w:cs="Arial"/>
          <w:sz w:val="24"/>
          <w:szCs w:val="24"/>
        </w:rPr>
        <w:t>ых правовых актов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5F4BAA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, достигшие шестнадцатилетнего возраста. Замечания и предложения представляются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жителем непосредственно или направляются почтовым отправлением.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13.5. По результатам рассмотрения инициативного проекта комиссия рекомендует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 случае, если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организовать проведение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13.6. Конкурсный отбор инициативных проектов организуется в соответствии с разделом 14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13.7. С учетом рекомендации комиссии или по результатам конкурсного отбора глава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, на соответствующие цели и (или) в соответствии с порядком составления и рассмотрения проекта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13.8. Глава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F159E8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</w:t>
      </w:r>
      <w:r w:rsidR="00F159E8" w:rsidRPr="00E178A1">
        <w:rPr>
          <w:rFonts w:ascii="Arial" w:hAnsi="Arial" w:cs="Arial"/>
          <w:sz w:val="24"/>
          <w:szCs w:val="24"/>
        </w:rPr>
        <w:t>оронежс</w:t>
      </w:r>
      <w:r w:rsidRPr="00E178A1">
        <w:rPr>
          <w:rFonts w:ascii="Arial" w:hAnsi="Arial" w:cs="Arial"/>
          <w:sz w:val="24"/>
          <w:szCs w:val="24"/>
        </w:rPr>
        <w:t xml:space="preserve">кой области, Уставу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отсутствие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13.10. Администрация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59E8" w:rsidRPr="00E178A1">
        <w:rPr>
          <w:rFonts w:ascii="Arial" w:hAnsi="Arial" w:cs="Arial"/>
          <w:sz w:val="24"/>
          <w:szCs w:val="24"/>
        </w:rPr>
        <w:t>или муниципального рай</w:t>
      </w:r>
      <w:r w:rsidR="00D46059" w:rsidRPr="00E178A1">
        <w:rPr>
          <w:rFonts w:ascii="Arial" w:hAnsi="Arial" w:cs="Arial"/>
          <w:sz w:val="24"/>
          <w:szCs w:val="24"/>
        </w:rPr>
        <w:t>о</w:t>
      </w:r>
      <w:r w:rsidR="00F159E8" w:rsidRPr="00E178A1">
        <w:rPr>
          <w:rFonts w:ascii="Arial" w:hAnsi="Arial" w:cs="Arial"/>
          <w:sz w:val="24"/>
          <w:szCs w:val="24"/>
        </w:rPr>
        <w:t xml:space="preserve">на, </w:t>
      </w:r>
      <w:r w:rsidRPr="00E178A1">
        <w:rPr>
          <w:rFonts w:ascii="Arial" w:hAnsi="Arial" w:cs="Arial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13 настоящего Порядка.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8" w:name="P242"/>
      <w:bookmarkEnd w:id="8"/>
      <w:r w:rsidRPr="00E178A1">
        <w:rPr>
          <w:rFonts w:ascii="Arial" w:hAnsi="Arial" w:cs="Arial"/>
          <w:sz w:val="24"/>
          <w:szCs w:val="24"/>
        </w:rPr>
        <w:t>14. Конкурсный отбор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14.1. Конкурсный отбор осуществляет комиссия.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14.2. Критерии конкурсного отбора, их значения, соответствующие им баллы и весовые коэффициенты установлены в приложении </w:t>
      </w:r>
      <w:r w:rsidR="001C30CD">
        <w:rPr>
          <w:rFonts w:ascii="Arial" w:hAnsi="Arial" w:cs="Arial"/>
          <w:sz w:val="24"/>
          <w:szCs w:val="24"/>
        </w:rPr>
        <w:t>№</w:t>
      </w:r>
      <w:r w:rsidRPr="00E178A1">
        <w:rPr>
          <w:rFonts w:ascii="Arial" w:hAnsi="Arial" w:cs="Arial"/>
          <w:sz w:val="24"/>
          <w:szCs w:val="24"/>
        </w:rPr>
        <w:t xml:space="preserve"> 3 к Порядку (далее - критерии).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14.3. Конкурсный отбор осуществляется на заседании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14.8. По итогам конкурсного отбора с учетом итоговой оценки согласно критериям</w:t>
      </w:r>
      <w:r w:rsidR="00D46059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комиссия принимает решение об объявлении инициативных проектов прошедшими или не прошедшими конкурсный отбор.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 Порядок реализации инициативного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15.1. Реализация инициативных проектов осуществляется на условиях </w:t>
      </w:r>
      <w:proofErr w:type="spellStart"/>
      <w:r w:rsidRPr="00E178A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за счет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15.2. Инициатор проекта до начала его реализации за счет средств бюджета района обеспечивает внесение инициативных платежей в доход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на основании договора пожертвования, заключенного с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F159E8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и (или) заключает с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15.5. О реализации инициативного проекта издается постановление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направление расходования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(строительство, реконструкция, приобретение, проведение мероприятия (мероприятий), иное);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наименование главного распорядителя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>, выделяемых на реализацию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 Порядок расчета и возврата сумм инициативных платежей</w:t>
      </w:r>
    </w:p>
    <w:p w:rsidR="00DC2687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(далее - денежные средства, подлежащие возврату).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16.2.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E178A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целях возврата инициативных платежей.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16.4. Администрация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 течение 5 рабочих дней со дня поступления заявления осуществляет возврат денежных средств.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 Порядок опубликования и размещения</w:t>
      </w:r>
      <w:r w:rsidR="00FE0FED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информационно-коммуникационной сети "Интернет"</w:t>
      </w:r>
      <w:r w:rsidR="00FE0FED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информации об инициативном проекте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17.1. Информация о рассмотрении инициативного проекта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3E2EFF" w:rsidRPr="00E178A1">
        <w:rPr>
          <w:rFonts w:ascii="Arial" w:hAnsi="Arial" w:cs="Arial"/>
          <w:sz w:val="24"/>
          <w:szCs w:val="24"/>
        </w:rPr>
        <w:t>«</w:t>
      </w:r>
      <w:r w:rsidR="005B59DD" w:rsidRPr="00E178A1">
        <w:rPr>
          <w:rFonts w:ascii="Arial" w:hAnsi="Arial" w:cs="Arial"/>
          <w:sz w:val="24"/>
          <w:szCs w:val="24"/>
        </w:rPr>
        <w:t>Вестнике муниципальных правовых актов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3E2EFF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17.2. Отчет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 xml:space="preserve">об итогах реализации инициативного проекта подлежит опубликованию в </w:t>
      </w:r>
      <w:r w:rsidR="003E2EFF" w:rsidRPr="00E178A1">
        <w:rPr>
          <w:rFonts w:ascii="Arial" w:hAnsi="Arial" w:cs="Arial"/>
          <w:sz w:val="24"/>
          <w:szCs w:val="24"/>
        </w:rPr>
        <w:t>«</w:t>
      </w:r>
      <w:r w:rsidR="006F45CF" w:rsidRPr="00E178A1"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3E2EFF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r w:rsidR="001C30CD">
        <w:rPr>
          <w:rFonts w:ascii="Arial" w:hAnsi="Arial" w:cs="Arial"/>
          <w:sz w:val="24"/>
          <w:szCs w:val="24"/>
        </w:rPr>
        <w:t>Новокриушанского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Pr="00E178A1">
        <w:rPr>
          <w:rFonts w:ascii="Arial" w:hAnsi="Arial" w:cs="Arial"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E0FED" w:rsidRPr="00E178A1" w:rsidRDefault="00FE0FE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Приложение</w:t>
      </w:r>
      <w:r w:rsidR="001C30CD">
        <w:rPr>
          <w:rFonts w:ascii="Arial" w:hAnsi="Arial" w:cs="Arial"/>
          <w:sz w:val="24"/>
          <w:szCs w:val="24"/>
        </w:rPr>
        <w:t xml:space="preserve"> №</w:t>
      </w:r>
      <w:r w:rsidRPr="00E178A1">
        <w:rPr>
          <w:rFonts w:ascii="Arial" w:hAnsi="Arial" w:cs="Arial"/>
          <w:sz w:val="24"/>
          <w:szCs w:val="24"/>
        </w:rPr>
        <w:t xml:space="preserve"> 1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D46059" w:rsidRPr="00E178A1" w:rsidRDefault="006F45C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30CD">
        <w:rPr>
          <w:rFonts w:ascii="Arial" w:hAnsi="Arial" w:cs="Arial"/>
          <w:sz w:val="24"/>
          <w:szCs w:val="24"/>
        </w:rPr>
        <w:t>Новокриушанском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D46059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D46059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P295"/>
            <w:bookmarkEnd w:id="9"/>
            <w:r w:rsidRPr="00E178A1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E178A1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(Ф.И.О., адрес делегата)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 w:rsidP="005B59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делегатом на конференцию</w:t>
            </w:r>
            <w:r w:rsidR="00ED1B65" w:rsidRPr="00E178A1">
              <w:rPr>
                <w:rFonts w:ascii="Arial" w:hAnsi="Arial" w:cs="Arial"/>
                <w:sz w:val="24"/>
                <w:szCs w:val="24"/>
              </w:rPr>
              <w:t xml:space="preserve"> жителей сельского поселения </w:t>
            </w:r>
            <w:r w:rsidRPr="00E178A1">
              <w:rPr>
                <w:rFonts w:ascii="Arial" w:hAnsi="Arial" w:cs="Arial"/>
                <w:sz w:val="24"/>
                <w:szCs w:val="24"/>
              </w:rPr>
              <w:t>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(формулировка вопроса)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3E2EFF" w:rsidP="004640B4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Подписной</w:t>
            </w:r>
            <w:r w:rsidR="00A20BD0" w:rsidRPr="00E178A1">
              <w:rPr>
                <w:rFonts w:ascii="Arial" w:hAnsi="Arial" w:cs="Arial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инициативной группы)</w:t>
            </w:r>
          </w:p>
        </w:tc>
      </w:tr>
      <w:tr w:rsidR="00A20BD0" w:rsidRPr="00E178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FE0FED" w:rsidRPr="00E178A1" w:rsidRDefault="00FE0FE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Приложение </w:t>
      </w:r>
      <w:r w:rsidR="001C30CD">
        <w:rPr>
          <w:rFonts w:ascii="Arial" w:hAnsi="Arial" w:cs="Arial"/>
          <w:sz w:val="24"/>
          <w:szCs w:val="24"/>
        </w:rPr>
        <w:t xml:space="preserve">№ </w:t>
      </w:r>
      <w:r w:rsidRPr="00E178A1">
        <w:rPr>
          <w:rFonts w:ascii="Arial" w:hAnsi="Arial" w:cs="Arial"/>
          <w:sz w:val="24"/>
          <w:szCs w:val="24"/>
        </w:rPr>
        <w:t>2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7C2B75" w:rsidRPr="00E178A1" w:rsidRDefault="006F45C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30CD">
        <w:rPr>
          <w:rFonts w:ascii="Arial" w:hAnsi="Arial" w:cs="Arial"/>
          <w:sz w:val="24"/>
          <w:szCs w:val="24"/>
        </w:rPr>
        <w:t>Новокриушанском</w:t>
      </w:r>
      <w:proofErr w:type="spellEnd"/>
      <w:r w:rsidR="007C2B75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7C2B75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7C2B75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 w:rsidP="004640B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P355"/>
            <w:bookmarkEnd w:id="10"/>
            <w:r w:rsidRPr="00E178A1">
              <w:rPr>
                <w:rFonts w:ascii="Arial" w:hAnsi="Arial" w:cs="Arial"/>
                <w:sz w:val="24"/>
                <w:szCs w:val="24"/>
              </w:rPr>
              <w:t>П</w:t>
            </w:r>
            <w:r w:rsidR="003E2EFF" w:rsidRPr="00E178A1">
              <w:rPr>
                <w:rFonts w:ascii="Arial" w:hAnsi="Arial" w:cs="Arial"/>
                <w:sz w:val="24"/>
                <w:szCs w:val="24"/>
              </w:rPr>
              <w:t>ОДПИСНОЙ</w:t>
            </w:r>
            <w:r w:rsidRPr="00E178A1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A20BD0" w:rsidRPr="00E178A1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Члены инициативной группы: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Подписной лист удостоверяю: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 гражданина, собиравшего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DC2687" w:rsidRPr="00E178A1" w:rsidRDefault="00DC268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687" w:rsidRDefault="00DC268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DC268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20BD0" w:rsidRPr="00E178A1">
        <w:rPr>
          <w:rFonts w:ascii="Arial" w:hAnsi="Arial" w:cs="Arial"/>
          <w:sz w:val="24"/>
          <w:szCs w:val="24"/>
        </w:rPr>
        <w:t xml:space="preserve">риложение </w:t>
      </w:r>
      <w:r w:rsidR="001C30CD">
        <w:rPr>
          <w:rFonts w:ascii="Arial" w:hAnsi="Arial" w:cs="Arial"/>
          <w:sz w:val="24"/>
          <w:szCs w:val="24"/>
        </w:rPr>
        <w:t xml:space="preserve">№ </w:t>
      </w:r>
      <w:r w:rsidR="00A20BD0" w:rsidRPr="00E178A1">
        <w:rPr>
          <w:rFonts w:ascii="Arial" w:hAnsi="Arial" w:cs="Arial"/>
          <w:sz w:val="24"/>
          <w:szCs w:val="24"/>
        </w:rPr>
        <w:t>3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7C2B75" w:rsidRPr="00E178A1" w:rsidRDefault="00087E5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C30CD">
        <w:rPr>
          <w:rFonts w:ascii="Arial" w:hAnsi="Arial" w:cs="Arial"/>
          <w:sz w:val="24"/>
          <w:szCs w:val="24"/>
        </w:rPr>
        <w:t>Новокриушанском</w:t>
      </w:r>
      <w:proofErr w:type="spellEnd"/>
      <w:r w:rsidR="007C2B75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7C2B75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7C2B75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20BD0" w:rsidRPr="00E178A1" w:rsidRDefault="00A20B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1" w:name="P419"/>
      <w:bookmarkEnd w:id="11"/>
      <w:r w:rsidRPr="00E178A1">
        <w:rPr>
          <w:rFonts w:ascii="Arial" w:hAnsi="Arial" w:cs="Arial"/>
          <w:b w:val="0"/>
          <w:sz w:val="24"/>
          <w:szCs w:val="24"/>
        </w:rPr>
        <w:t>КРИТЕРИИ</w:t>
      </w:r>
    </w:p>
    <w:p w:rsidR="00A20BD0" w:rsidRPr="00E178A1" w:rsidRDefault="00A20B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178A1">
        <w:rPr>
          <w:rFonts w:ascii="Arial" w:hAnsi="Arial" w:cs="Arial"/>
          <w:b w:val="0"/>
          <w:sz w:val="24"/>
          <w:szCs w:val="24"/>
        </w:rPr>
        <w:t>ОЦЕНКИ ИНИЦИАТИВНОГО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Баллы по критерию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 Актуальность проблемы: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E178A1" w:rsidRDefault="00A20BD0" w:rsidP="004640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6. Охват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Данный критерий определяется по формуле: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N /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Nч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Nч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- количество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 w:rsidRPr="00E178A1">
        <w:tc>
          <w:tcPr>
            <w:tcW w:w="1247" w:type="dxa"/>
            <w:vMerge w:val="restart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  <w:vMerge w:val="restart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3787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A20BD0" w:rsidRPr="00E178A1">
        <w:tc>
          <w:tcPr>
            <w:tcW w:w="3787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BD63C5" w:rsidRPr="00E178A1" w:rsidRDefault="00BD63C5">
      <w:pPr>
        <w:rPr>
          <w:rFonts w:ascii="Arial" w:hAnsi="Arial" w:cs="Arial"/>
          <w:sz w:val="24"/>
          <w:szCs w:val="24"/>
        </w:rPr>
      </w:pPr>
    </w:p>
    <w:sectPr w:rsidR="00BD63C5" w:rsidRPr="00E178A1" w:rsidSect="00E178A1">
      <w:footerReference w:type="default" r:id="rId6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CD" w:rsidRDefault="001C30CD" w:rsidP="00CE1ED5">
      <w:pPr>
        <w:spacing w:after="0" w:line="240" w:lineRule="auto"/>
      </w:pPr>
      <w:r>
        <w:separator/>
      </w:r>
    </w:p>
  </w:endnote>
  <w:endnote w:type="continuationSeparator" w:id="0">
    <w:p w:rsidR="001C30CD" w:rsidRDefault="001C30CD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326165"/>
      <w:docPartObj>
        <w:docPartGallery w:val="Page Numbers (Bottom of Page)"/>
        <w:docPartUnique/>
      </w:docPartObj>
    </w:sdtPr>
    <w:sdtEndPr/>
    <w:sdtContent>
      <w:p w:rsidR="001C30CD" w:rsidRDefault="00353951">
        <w:pPr>
          <w:pStyle w:val="a5"/>
          <w:jc w:val="right"/>
        </w:pPr>
      </w:p>
    </w:sdtContent>
  </w:sdt>
  <w:p w:rsidR="001C30CD" w:rsidRDefault="001C3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CD" w:rsidRDefault="001C30CD" w:rsidP="00CE1ED5">
      <w:pPr>
        <w:spacing w:after="0" w:line="240" w:lineRule="auto"/>
      </w:pPr>
      <w:r>
        <w:separator/>
      </w:r>
    </w:p>
  </w:footnote>
  <w:footnote w:type="continuationSeparator" w:id="0">
    <w:p w:rsidR="001C30CD" w:rsidRDefault="001C30CD" w:rsidP="00CE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0"/>
    <w:rsid w:val="00015263"/>
    <w:rsid w:val="00053A27"/>
    <w:rsid w:val="00055CC6"/>
    <w:rsid w:val="00087E50"/>
    <w:rsid w:val="000B3F30"/>
    <w:rsid w:val="000B583B"/>
    <w:rsid w:val="001C30CD"/>
    <w:rsid w:val="001F076D"/>
    <w:rsid w:val="001F2D78"/>
    <w:rsid w:val="00227E41"/>
    <w:rsid w:val="0033561D"/>
    <w:rsid w:val="00353951"/>
    <w:rsid w:val="003D7516"/>
    <w:rsid w:val="003E2EFF"/>
    <w:rsid w:val="003F7D3D"/>
    <w:rsid w:val="00401857"/>
    <w:rsid w:val="004640B4"/>
    <w:rsid w:val="004E0E5C"/>
    <w:rsid w:val="00515258"/>
    <w:rsid w:val="005B59DD"/>
    <w:rsid w:val="005F4BAA"/>
    <w:rsid w:val="00603D54"/>
    <w:rsid w:val="00634EAA"/>
    <w:rsid w:val="0064346B"/>
    <w:rsid w:val="00667078"/>
    <w:rsid w:val="006D7DEE"/>
    <w:rsid w:val="006F45CF"/>
    <w:rsid w:val="00745C57"/>
    <w:rsid w:val="00762D8A"/>
    <w:rsid w:val="00767970"/>
    <w:rsid w:val="007B6797"/>
    <w:rsid w:val="007C2B75"/>
    <w:rsid w:val="007E78C2"/>
    <w:rsid w:val="008E2BAE"/>
    <w:rsid w:val="00905AA7"/>
    <w:rsid w:val="00996502"/>
    <w:rsid w:val="009D61D0"/>
    <w:rsid w:val="00A10FB6"/>
    <w:rsid w:val="00A20BD0"/>
    <w:rsid w:val="00A7235B"/>
    <w:rsid w:val="00A95405"/>
    <w:rsid w:val="00AC3F32"/>
    <w:rsid w:val="00AF36C6"/>
    <w:rsid w:val="00B01167"/>
    <w:rsid w:val="00B674C7"/>
    <w:rsid w:val="00B72AFE"/>
    <w:rsid w:val="00B93921"/>
    <w:rsid w:val="00BA46AD"/>
    <w:rsid w:val="00BA477D"/>
    <w:rsid w:val="00BC2284"/>
    <w:rsid w:val="00BD63C5"/>
    <w:rsid w:val="00BE728E"/>
    <w:rsid w:val="00CD0058"/>
    <w:rsid w:val="00CE1ED5"/>
    <w:rsid w:val="00CE5D7B"/>
    <w:rsid w:val="00CF7EF7"/>
    <w:rsid w:val="00D0040A"/>
    <w:rsid w:val="00D46059"/>
    <w:rsid w:val="00D75C9D"/>
    <w:rsid w:val="00D9615C"/>
    <w:rsid w:val="00D96686"/>
    <w:rsid w:val="00DB256A"/>
    <w:rsid w:val="00DC2687"/>
    <w:rsid w:val="00E178A1"/>
    <w:rsid w:val="00EC123E"/>
    <w:rsid w:val="00ED1B65"/>
    <w:rsid w:val="00ED3A3E"/>
    <w:rsid w:val="00EE30B8"/>
    <w:rsid w:val="00F159E8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BCBA7DE-B98B-4CCA-B87A-A9EF11AD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36C6"/>
    <w:rPr>
      <w:color w:val="0000FF" w:themeColor="hyperlink"/>
      <w:u w:val="single"/>
    </w:rPr>
  </w:style>
  <w:style w:type="paragraph" w:styleId="aa">
    <w:name w:val="No Spacing"/>
    <w:uiPriority w:val="1"/>
    <w:qFormat/>
    <w:rsid w:val="00AF3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РМ для СП</cp:lastModifiedBy>
  <cp:revision>4</cp:revision>
  <cp:lastPrinted>2021-05-31T06:45:00Z</cp:lastPrinted>
  <dcterms:created xsi:type="dcterms:W3CDTF">2021-05-28T13:08:00Z</dcterms:created>
  <dcterms:modified xsi:type="dcterms:W3CDTF">2021-05-31T06:46:00Z</dcterms:modified>
</cp:coreProperties>
</file>