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E243D4" w:rsidP="0043580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243D4" w:rsidRPr="006B3690" w:rsidRDefault="00C44846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14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дека</w:t>
      </w:r>
      <w:r w:rsidR="00C5685F">
        <w:rPr>
          <w:rFonts w:ascii="Arial" w:eastAsia="Times New Roman" w:hAnsi="Arial" w:cs="Arial"/>
          <w:bCs/>
          <w:sz w:val="24"/>
          <w:szCs w:val="24"/>
          <w:u w:val="single"/>
        </w:rPr>
        <w:t>бря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2022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53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3690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6B3690" w:rsidRDefault="00E243D4" w:rsidP="0043580F">
      <w:pPr>
        <w:spacing w:after="0" w:line="240" w:lineRule="auto"/>
        <w:ind w:right="1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26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.2016 г. № 2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9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«Об утверждении административного регламента 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 земельного участка, находящегося в муниципальной собственности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или государственная собственн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ость на который не разграничена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без проведения торгов» (в ред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акции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от 14.06.2016 г № 57, от 21.05.2019 г. № 34, от 03.08.2020 г. № 44, от 20.02.2021 г. № 14</w:t>
      </w:r>
      <w:r w:rsidR="00C5685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, от 21.03.</w:t>
      </w:r>
      <w:r w:rsidR="00A17D69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2022 г. № 16</w:t>
      </w:r>
      <w:r w:rsid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, от 27.09.2022 г. № 41)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6B3690" w:rsidRPr="006B3690">
        <w:rPr>
          <w:rFonts w:ascii="Arial" w:eastAsia="Times New Roman" w:hAnsi="Arial" w:cs="Arial"/>
          <w:sz w:val="24"/>
          <w:szCs w:val="24"/>
          <w:lang w:eastAsia="ar-SA"/>
        </w:rPr>
        <w:t>26.02.2016 г. № 29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 земельного участка, находящегося в муниципальной собственности  или государственная собственность на который не разграничена без проведения торгов» (в редакции от 14.06.2016 г № 57, от 21.05.2019 г. № 34, от 03.08.2020 г. № 44, от 20.02.2021 г. № 14</w:t>
      </w:r>
      <w:r w:rsidR="00A17D69">
        <w:t xml:space="preserve">,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>от 21.03.2022 г. № 16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>от 27.09.2022 г. № 41</w:t>
      </w:r>
      <w:r w:rsidR="006B3690" w:rsidRPr="006B3690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6B3690" w:rsidP="00C44846">
      <w:pPr>
        <w:tabs>
          <w:tab w:val="left" w:pos="5103"/>
          <w:tab w:val="left" w:pos="6096"/>
          <w:tab w:val="left" w:pos="6237"/>
        </w:tabs>
        <w:spacing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1.1.1. </w:t>
      </w:r>
      <w:r w:rsidR="000A43E3" w:rsidRPr="000A43E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A43E3" w:rsidRPr="000A43E3">
        <w:rPr>
          <w:rFonts w:ascii="Arial" w:eastAsia="Calibri" w:hAnsi="Arial" w:cs="Arial"/>
          <w:sz w:val="24"/>
          <w:szCs w:val="24"/>
          <w:lang w:eastAsia="ru-RU"/>
        </w:rPr>
        <w:t>ункт 1.1. раздела 1 «Общие положения» регламента дополнить подпунктами 1.1.1.-1.1.5. следующего содержания: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«1.1.1. Случаи предоставления земельных участков, находящихся в муниципальной собственности </w:t>
      </w:r>
      <w:r w:rsidR="00172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собственность без проведения торгов путем продажи (заключения договора купли-продажи):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54"/>
      <w:bookmarkStart w:id="1" w:name="P56"/>
      <w:bookmarkStart w:id="2" w:name="P57"/>
      <w:bookmarkEnd w:id="0"/>
      <w:bookmarkEnd w:id="1"/>
      <w:bookmarkEnd w:id="2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58"/>
      <w:bookmarkStart w:id="4" w:name="P59"/>
      <w:bookmarkStart w:id="5" w:name="P60"/>
      <w:bookmarkEnd w:id="3"/>
      <w:bookmarkEnd w:id="4"/>
      <w:bookmarkEnd w:id="5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ЗК РФ;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P61"/>
      <w:bookmarkEnd w:id="6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ЗК РФ;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населенных пунктов </w:t>
      </w:r>
      <w:r w:rsidR="001729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Калачеевского муниципального района Воронежской области,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статьей 39.18 ЗК РФ;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24.07.2008 г. № 161-ФЗ «О содействии развитию жилищного строительства»;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земельных участков крестьянскому (фермерскому) хозяйству или сельскохозяйственной организации в случаях, установленных Федеральным законом от 24.07.2002 г. № 101-ФЗ «Об обороте земель сельскохозяйственного назначения»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Если единственная заявка на участие в аукционе по продаже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продажа такого земельного участка осуществляется указанному лицу.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1.1.2. Случаи предоставления земельных участков, находящихся в муниципальной собственности </w:t>
      </w:r>
      <w:r w:rsidR="00172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собственность бесплатно: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P66"/>
      <w:bookmarkStart w:id="8" w:name="P67"/>
      <w:bookmarkEnd w:id="7"/>
      <w:bookmarkEnd w:id="8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земельного участка религиозной организации, имеющей в собственности здания или сооружения религиозного, или благотворительного назначения, расположенные на таком земельном участке;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P68"/>
      <w:bookmarkEnd w:id="9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2)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земельного участка гражданам, имеющим трех и более детей, в случае и в порядке, предусмотренных Законом Воронежской области от 13.05.2008 г. № 25-ОЗ «О регулировании земельных отношений на территории Воронежской области»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земельного участка иным отдельным категориям граждан (за исключением граждан, имеющих трех и более детей)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Законом Воронежской области от 13.05.2008 г. № 25-ОЗ «О регулировании земельных отношений на территории Воронежской области»;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P70"/>
      <w:bookmarkEnd w:id="10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земельного участка иным не указанным в подпункте 6 статьи 39.5 ЗК РФ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Воронежской области;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P71"/>
      <w:bookmarkEnd w:id="11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Воронежской области;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земельного участка в соответствии с Федеральным законом от 24.07.2008 г. № 161-ФЗ «О содействии развитию жилищного строительства»;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</w:t>
      </w:r>
      <w:r w:rsidR="00326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Новокриушанском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Калачеевского муниципального района Воронежской области и по специальности, которые определены законом Воронежской области;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участков.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1.1.3. Договор аренды земельного участка, находящегося в муниципальной собственности </w:t>
      </w:r>
      <w:r w:rsidR="00172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заключается без проведения торгов в случаях предоставления: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земельного участка юридическим лицам в соответствии с распоряжением губернатора Воронежской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Воронежской области;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P77"/>
      <w:bookmarkEnd w:id="12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водоотведения, связи, нефтепроводов, объектов федерального, регионального или местного значения;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P78"/>
      <w:bookmarkEnd w:id="13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земельного участка, образованного из земельного участка, находящегося в муниципальной собственности, в том числе предоставленного для комплексного развития территории лицу, с которым был заключен договор аренды такого земельного участка, если иное не предусмотрено подпунктом 7 настоящего пункта и пунктом 5 статьи 46 ЗК РФ;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 </w:t>
      </w:r>
      <w:r w:rsidR="00172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гражданину для ведения личного подсобного хозяйства;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P80"/>
      <w:bookmarkStart w:id="15" w:name="P81"/>
      <w:bookmarkEnd w:id="14"/>
      <w:bookmarkEnd w:id="15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P82"/>
      <w:bookmarkEnd w:id="16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P83"/>
      <w:bookmarkEnd w:id="17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ЗК РФ, на праве оперативного управления;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P84"/>
      <w:bookmarkEnd w:id="18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ЗК РФ;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P85"/>
      <w:bookmarkEnd w:id="19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ЗК РФ;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11)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земельного участка крестьянскому (фермерскому) хозяйству или сельскохозяйственной организации в случаях, установленных 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24.07.2002 г. № 101-ФЗ «Об обороте земель сельскохозяйственного назначения»;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P86"/>
      <w:bookmarkEnd w:id="20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12)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земельного участка, образованного в границах территории, лицу, с которым заключен договор о комплексном развитии территории в соответствии с 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Градостроительным кодексом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P87"/>
      <w:bookmarkStart w:id="22" w:name="P89"/>
      <w:bookmarkEnd w:id="21"/>
      <w:bookmarkEnd w:id="22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Воронежской области;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P90"/>
      <w:bookmarkEnd w:id="23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14)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земельного участка гражданам для индивидуального жилищного строительства, ведения личного подсобного хозяйства в границах населенного пункта </w:t>
      </w:r>
      <w:r w:rsidR="0017299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Калачеевского муниципального района Воронежской области, садоводства, гражданам и крестьянским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(фермерским) хозяйствам для осуществления крестьянским (фермерским) хозяйством его деятельности в соответствии 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ст. 39.18 ЗК РФ;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P91"/>
      <w:bookmarkEnd w:id="24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земельного участка взамен земельного участка, предоставленного гражданину или юридическому лицу на праве аренды и изымаемого для муниципальных нужд;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P92"/>
      <w:bookmarkEnd w:id="25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 земельного участка лицу, которое в соответствии с ЗК РФ имеет право на приобретение в собственность земельного участка, находящегося в муниципальной собственности, без проведения торгов, в том числе бесплатно, если такой земельный участок зарезервирован для муниципальных нужд либо ограничен в обороте;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17)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Воронежской области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P94"/>
      <w:bookmarkEnd w:id="26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 земельного участка, необходимого для проведения работ, связанных с пользованием недрами, недропользователю;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P95"/>
      <w:bookmarkEnd w:id="27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Воронежской области,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P96"/>
      <w:bookmarkEnd w:id="28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P97"/>
      <w:bookmarkEnd w:id="29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P99"/>
      <w:bookmarkEnd w:id="30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Воронежской области, некоммерческой организации, созданной Воронежской областью или Подгоренский сельским поселением Калачеевского муниципального района Воронежской области для освоения территорий в целях строительства и эксплуатации наемных домов социального использования;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23) земельного участка, необходимого для осуществления деятельности, предусмотренного специальным инвестиционным контрактом, лицу, с которым заключен специальный инвестиционный контракт;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24) земельного участка для размещения водохранилищ и (или) гидротехнических сооружений, если размещение этих объектов предусмотрено 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документами территориального планирования в качестве объектов федерального, регионального или местного значения;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P103"/>
      <w:bookmarkEnd w:id="31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" w:name="P104"/>
      <w:bookmarkEnd w:id="32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28) земельного участка арендатору (за исключением арендаторов земельных участков, указанных в подпункте 31 пункта 2 статьи 39.6 ЗК РФ), если этот арендатор имеет право на заключение нового договора аренды такого земельного участка в соответствии с пунктами 3 и 4 статьи 39.6 ЗК РФ;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29)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30) земельного участка в соответствии с Федеральным законом от 24.07.2008 г. № 161-ФЗ «О содействии развитию жилищного строительства»;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31)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соответствии с 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22.12.2020 г. № 435 «О публично-правовой компании «Единый заказчик в сфере строительства» и о внесении изменений в отдельные законодательные акты Российской Федерации.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32) 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33) земельного участка застройщику, признанному в соответствии с Федеральным законом от 26.10.2002 г. № 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30.12.2004 г. № 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26.10.2002 г. № 127-ФЗ «О несостоятельности (банкротстве)»;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34) земельного участка застройщику, признанному в соответствии с Федеральным законом от 26.10.2002 г. № 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г. № 218-ФЗ «О публично-правовой компании «Фонд развития территорий» и о внесении изменений в отдельные законодательные акты Российской Федерации»;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35) земельного участка участникам долевого строительства в случаях, предусмотренных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36) земельного участка публично-правовой компании «Фонд развития территорий» для осуществления функций и полномочий, предусмотренных Федеральным законом от 29.07.2017 г.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26.10.2002 г.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37) земельного участка публично-правовой компании «Фонд развития территорий» по основаниям, предусмотренным Федеральным законом от 26.10.2002 г. № 127-ФЗ «О несостоятельности (банкротстве)».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38)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39)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0A43E3" w:rsidRPr="000A43E3" w:rsidRDefault="000A43E3" w:rsidP="00C448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40)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целей.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1.1.4. Случаи предоставления земельных участков, находящихся в муниципальной собственности </w:t>
      </w:r>
      <w:r w:rsidR="00172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постоянное (бессрочное) пользование (в рамках настоящего Административного регламента):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государственным и муниципальным учреждениям (бюджетным, казенным, автономным);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казенным предприятиям;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центрам исторического наследия президентов Российской Федерации, прекративших исполнение своих полномочий.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1.1.5. Случаи предоставления земельных участков, находящихся в муниципальной собственности </w:t>
      </w:r>
      <w:r w:rsidR="001729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безвозмездное пользование: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P120"/>
      <w:bookmarkEnd w:id="33"/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 на срок до одного года;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виде служебных наделов работникам организаций в случаях, указанных в пункте 2 статьи 24 Земельного Кодекса, на срок трудового договора, заключенного между работником и организацией;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лицам, с которыми в соответствии с Федеральным законом от 05.04.2013 г. №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садоводческим или огородническим некоммерческим товариществам на срок не более чем пять лет;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 лицам, с которыми в соответствии с Федеральным законом от 29.12. 2012 г. №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 лицу в случае и в порядке, которые предусмотрены Федеральным законом от 24.07.2008 г. № 161-ФЗ "О содействии развитию жилищного строительства";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 акционерному обществу «Почта России» в соответствии с Федеральным законом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Федерации»;</w:t>
      </w:r>
    </w:p>
    <w:p w:rsidR="000A43E3" w:rsidRPr="000A43E3" w:rsidRDefault="000A43E3" w:rsidP="00C448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20) публично-правовой компании «Фонд развития территорий» для осуществления функций и полномочий, предусмотренных Федеральным законом от 29.07.2017 г.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26.10.2002 г.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</w:p>
    <w:p w:rsidR="00A17D69" w:rsidRPr="00A17D69" w:rsidRDefault="000A43E3" w:rsidP="00C448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21) публично-правовой компании «Роскадастр»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«Роскадастр.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6D2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A43E3" w:rsidRPr="000A43E3" w:rsidRDefault="00A17D69" w:rsidP="00C44846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C44846" w:rsidRP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44846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Досудебный (внесудебный) порядок 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правовыми актами Воронежской области, нормативными правовыми актами </w:t>
      </w:r>
      <w:r w:rsidR="00172996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72996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172996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72996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72996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5.6. Жалоба должна содержать: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172996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Глава </w:t>
      </w:r>
      <w:r w:rsidR="00172996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4" w:name="Par49"/>
      <w:bookmarkEnd w:id="34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72996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2) в удовлетворении жалобы отказывается.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5.11. </w:t>
      </w: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</w:t>
      </w:r>
      <w:r w:rsidRPr="000A43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рабочих дней со дня регистрации жалобы, если данные о заявителе поддаются прочтению.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5" w:name="Par54"/>
      <w:bookmarkEnd w:id="35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5.15. В случае признания жалобы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0A43E3" w:rsidP="00C448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6B3690" w:rsidRDefault="00E243D4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6B3690" w:rsidRPr="006B3690" w:rsidRDefault="006B3690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736378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36" w:name="_GoBack"/>
            <w:bookmarkEnd w:id="36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5F" w:rsidRDefault="00294A5F" w:rsidP="00651D53">
      <w:pPr>
        <w:spacing w:after="0" w:line="240" w:lineRule="auto"/>
      </w:pPr>
      <w:r>
        <w:separator/>
      </w:r>
    </w:p>
  </w:endnote>
  <w:endnote w:type="continuationSeparator" w:id="0">
    <w:p w:rsidR="00294A5F" w:rsidRDefault="00294A5F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5F" w:rsidRDefault="00294A5F" w:rsidP="00651D53">
      <w:pPr>
        <w:spacing w:after="0" w:line="240" w:lineRule="auto"/>
      </w:pPr>
      <w:r>
        <w:separator/>
      </w:r>
    </w:p>
  </w:footnote>
  <w:footnote w:type="continuationSeparator" w:id="0">
    <w:p w:rsidR="00294A5F" w:rsidRDefault="00294A5F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6A32"/>
    <w:rsid w:val="00113C9D"/>
    <w:rsid w:val="00114E01"/>
    <w:rsid w:val="001260D7"/>
    <w:rsid w:val="00127077"/>
    <w:rsid w:val="0013362E"/>
    <w:rsid w:val="00142C1E"/>
    <w:rsid w:val="00157DC0"/>
    <w:rsid w:val="00165280"/>
    <w:rsid w:val="00172996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94A5F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263C8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36378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22866"/>
    <w:rsid w:val="00A30230"/>
    <w:rsid w:val="00A3664A"/>
    <w:rsid w:val="00A3793D"/>
    <w:rsid w:val="00A40E20"/>
    <w:rsid w:val="00A475E8"/>
    <w:rsid w:val="00A6345F"/>
    <w:rsid w:val="00A63BB5"/>
    <w:rsid w:val="00A70849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817"/>
    <w:rsid w:val="00B117D6"/>
    <w:rsid w:val="00B1495B"/>
    <w:rsid w:val="00B17732"/>
    <w:rsid w:val="00B21BD0"/>
    <w:rsid w:val="00B2376D"/>
    <w:rsid w:val="00B237BE"/>
    <w:rsid w:val="00B32669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685F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C8F75-9C5D-49D5-B08D-1DEDE148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2A0F-5A72-4FED-9233-CA8F7BFC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6892</Words>
  <Characters>39288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РМ для СП</cp:lastModifiedBy>
  <cp:revision>12</cp:revision>
  <cp:lastPrinted>2022-12-21T07:04:00Z</cp:lastPrinted>
  <dcterms:created xsi:type="dcterms:W3CDTF">2022-12-05T11:06:00Z</dcterms:created>
  <dcterms:modified xsi:type="dcterms:W3CDTF">2022-12-21T07:05:00Z</dcterms:modified>
</cp:coreProperties>
</file>