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EC" w:rsidRPr="00010F36" w:rsidRDefault="00BF27EC" w:rsidP="00BF27EC">
      <w:pPr>
        <w:widowControl/>
        <w:suppressAutoHyphens w:val="0"/>
        <w:spacing w:before="150" w:after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010F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Перечень</w:t>
      </w:r>
    </w:p>
    <w:p w:rsidR="00BF27EC" w:rsidRPr="00010F36" w:rsidRDefault="00BF27EC" w:rsidP="00BF27EC">
      <w:pPr>
        <w:widowControl/>
        <w:suppressAutoHyphens w:val="0"/>
        <w:spacing w:before="150" w:after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010F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при осуществлении муниципального </w:t>
      </w:r>
      <w:proofErr w:type="gramStart"/>
      <w:r w:rsidRPr="00010F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контроля за</w:t>
      </w:r>
      <w:proofErr w:type="gramEnd"/>
      <w:r w:rsidRPr="00010F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 обеспечением сохранности автомобильных дорог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 местного значения </w:t>
      </w:r>
      <w:r w:rsidR="00E509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Новокриушанского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 </w:t>
      </w:r>
      <w:r w:rsidRPr="00010F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сель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ского поселения </w:t>
      </w:r>
      <w:r w:rsidR="004552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Калачеевского</w:t>
      </w:r>
      <w:r w:rsidRPr="00010F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 муниципального района </w:t>
      </w:r>
      <w:r w:rsidR="004552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Воронежской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3150"/>
        <w:gridCol w:w="2371"/>
        <w:gridCol w:w="3019"/>
      </w:tblGrid>
      <w:tr w:rsidR="00BF27EC" w:rsidTr="00BF27EC">
        <w:tc>
          <w:tcPr>
            <w:tcW w:w="103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№</w:t>
            </w:r>
          </w:p>
        </w:tc>
        <w:tc>
          <w:tcPr>
            <w:tcW w:w="3150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Наименование и реквизиты акта</w:t>
            </w:r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F27EC" w:rsidTr="00BF27EC">
        <w:tc>
          <w:tcPr>
            <w:tcW w:w="103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1</w:t>
            </w:r>
          </w:p>
        </w:tc>
        <w:tc>
          <w:tcPr>
            <w:tcW w:w="3150" w:type="dxa"/>
            <w:vAlign w:val="center"/>
          </w:tcPr>
          <w:p w:rsidR="00BF27EC" w:rsidRPr="00010F36" w:rsidRDefault="00E5098B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5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Земельный кодекс Российской Федерации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ст. 90</w:t>
            </w:r>
          </w:p>
        </w:tc>
      </w:tr>
      <w:tr w:rsidR="00BF27EC" w:rsidTr="00BF27EC">
        <w:tc>
          <w:tcPr>
            <w:tcW w:w="103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2</w:t>
            </w:r>
          </w:p>
        </w:tc>
        <w:tc>
          <w:tcPr>
            <w:tcW w:w="3150" w:type="dxa"/>
            <w:vAlign w:val="center"/>
          </w:tcPr>
          <w:p w:rsidR="00BF27EC" w:rsidRPr="00010F36" w:rsidRDefault="00E5098B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6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Кодекс об административных правонарушениях Российской Федерации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ст. 11.21</w:t>
            </w:r>
          </w:p>
        </w:tc>
      </w:tr>
      <w:tr w:rsidR="00BF27EC" w:rsidTr="00BF27EC">
        <w:tc>
          <w:tcPr>
            <w:tcW w:w="103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lastRenderedPageBreak/>
              <w:t>3</w:t>
            </w:r>
          </w:p>
        </w:tc>
        <w:tc>
          <w:tcPr>
            <w:tcW w:w="3150" w:type="dxa"/>
            <w:vAlign w:val="center"/>
          </w:tcPr>
          <w:p w:rsidR="00BF27EC" w:rsidRPr="00010F36" w:rsidRDefault="00E5098B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7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Градостроительный кодекс Российской Федерации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ст. 19,23,49</w:t>
            </w:r>
          </w:p>
        </w:tc>
      </w:tr>
      <w:tr w:rsidR="00BF27EC" w:rsidTr="00BF27EC">
        <w:tc>
          <w:tcPr>
            <w:tcW w:w="103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4</w:t>
            </w:r>
          </w:p>
        </w:tc>
        <w:tc>
          <w:tcPr>
            <w:tcW w:w="3150" w:type="dxa"/>
            <w:vAlign w:val="center"/>
          </w:tcPr>
          <w:p w:rsidR="00BF27EC" w:rsidRPr="00010F36" w:rsidRDefault="00E5098B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8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Федеральный закон от 10.12.1995 № 196-ФЗ «О безопасности дорожного движения»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ст. 12,13</w:t>
            </w:r>
          </w:p>
        </w:tc>
      </w:tr>
      <w:tr w:rsidR="00BF27EC" w:rsidTr="00BF27EC">
        <w:tc>
          <w:tcPr>
            <w:tcW w:w="103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5</w:t>
            </w:r>
          </w:p>
        </w:tc>
        <w:tc>
          <w:tcPr>
            <w:tcW w:w="3150" w:type="dxa"/>
            <w:vAlign w:val="center"/>
          </w:tcPr>
          <w:p w:rsidR="00BF27EC" w:rsidRPr="00010F36" w:rsidRDefault="00E5098B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9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Федеральный закон от 06.10.2003 № 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ст. 14-16</w:t>
            </w:r>
          </w:p>
        </w:tc>
      </w:tr>
      <w:tr w:rsidR="00BF27EC" w:rsidTr="00BF27EC">
        <w:tc>
          <w:tcPr>
            <w:tcW w:w="103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lastRenderedPageBreak/>
              <w:t>6</w:t>
            </w:r>
          </w:p>
        </w:tc>
        <w:tc>
          <w:tcPr>
            <w:tcW w:w="3150" w:type="dxa"/>
            <w:vAlign w:val="center"/>
          </w:tcPr>
          <w:p w:rsidR="00BF27EC" w:rsidRPr="00010F36" w:rsidRDefault="00E5098B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0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ст. 13,13.1,19,20,22,25,26,29</w:t>
            </w:r>
          </w:p>
        </w:tc>
      </w:tr>
      <w:tr w:rsidR="00BF27EC" w:rsidTr="00BF27EC">
        <w:tc>
          <w:tcPr>
            <w:tcW w:w="103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7</w:t>
            </w:r>
          </w:p>
        </w:tc>
        <w:tc>
          <w:tcPr>
            <w:tcW w:w="3150" w:type="dxa"/>
            <w:vAlign w:val="center"/>
          </w:tcPr>
          <w:p w:rsidR="00BF27EC" w:rsidRPr="00010F36" w:rsidRDefault="00E5098B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1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Оценивается целиком</w:t>
            </w:r>
          </w:p>
        </w:tc>
      </w:tr>
      <w:tr w:rsidR="00BF27EC" w:rsidTr="00BF27EC">
        <w:tc>
          <w:tcPr>
            <w:tcW w:w="1031" w:type="dxa"/>
          </w:tcPr>
          <w:p w:rsidR="00BF27EC" w:rsidRDefault="00BF27EC">
            <w:r>
              <w:t>8</w:t>
            </w:r>
          </w:p>
        </w:tc>
        <w:tc>
          <w:tcPr>
            <w:tcW w:w="3150" w:type="dxa"/>
            <w:vAlign w:val="center"/>
          </w:tcPr>
          <w:p w:rsidR="00BF27EC" w:rsidRPr="00010F36" w:rsidRDefault="00E5098B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2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Постановление Правительства Российской Федерации от 29.10.2009 № 860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Оценивается целиком</w:t>
            </w:r>
          </w:p>
        </w:tc>
      </w:tr>
      <w:tr w:rsidR="00BF27EC" w:rsidTr="00CF1E22">
        <w:tc>
          <w:tcPr>
            <w:tcW w:w="1031" w:type="dxa"/>
          </w:tcPr>
          <w:p w:rsidR="00BF27EC" w:rsidRDefault="00BF27EC">
            <w:r>
              <w:t>9</w:t>
            </w:r>
          </w:p>
        </w:tc>
        <w:tc>
          <w:tcPr>
            <w:tcW w:w="3150" w:type="dxa"/>
            <w:vAlign w:val="center"/>
          </w:tcPr>
          <w:p w:rsidR="00BF27EC" w:rsidRPr="00010F36" w:rsidRDefault="00E5098B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3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Постановление Правительства Российской Федерации от 30.06.2010 № 489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 xml:space="preserve">Владельцы автомобильных дорог, организации осуществляющие </w:t>
            </w: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lastRenderedPageBreak/>
              <w:t>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lastRenderedPageBreak/>
              <w:t>Оценивается целиком</w:t>
            </w:r>
          </w:p>
        </w:tc>
      </w:tr>
      <w:tr w:rsidR="00BF27EC" w:rsidTr="0066392D">
        <w:tc>
          <w:tcPr>
            <w:tcW w:w="1031" w:type="dxa"/>
          </w:tcPr>
          <w:p w:rsidR="00BF27EC" w:rsidRDefault="00BF27EC">
            <w:r>
              <w:lastRenderedPageBreak/>
              <w:t>10</w:t>
            </w:r>
          </w:p>
        </w:tc>
        <w:tc>
          <w:tcPr>
            <w:tcW w:w="3150" w:type="dxa"/>
            <w:vAlign w:val="center"/>
          </w:tcPr>
          <w:p w:rsidR="00BF27EC" w:rsidRPr="00010F36" w:rsidRDefault="00E5098B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4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Приказ Минтранса России от 27.08.2009 № 150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Оценивается целиком</w:t>
            </w:r>
          </w:p>
        </w:tc>
      </w:tr>
      <w:tr w:rsidR="00BF27EC" w:rsidTr="00BC1781">
        <w:tc>
          <w:tcPr>
            <w:tcW w:w="1031" w:type="dxa"/>
          </w:tcPr>
          <w:p w:rsidR="00BF27EC" w:rsidRDefault="00BF27EC">
            <w:r>
              <w:t>11</w:t>
            </w:r>
          </w:p>
        </w:tc>
        <w:tc>
          <w:tcPr>
            <w:tcW w:w="3150" w:type="dxa"/>
            <w:vAlign w:val="center"/>
          </w:tcPr>
          <w:p w:rsidR="00BF27EC" w:rsidRPr="00010F36" w:rsidRDefault="00E5098B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5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Приказ Минтранса России от 25.10.2012 № 384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Оценивается целиком</w:t>
            </w:r>
          </w:p>
        </w:tc>
      </w:tr>
      <w:tr w:rsidR="00BF27EC" w:rsidTr="00F0152A">
        <w:tc>
          <w:tcPr>
            <w:tcW w:w="1031" w:type="dxa"/>
          </w:tcPr>
          <w:p w:rsidR="00BF27EC" w:rsidRDefault="00BF27EC">
            <w:r>
              <w:t>12</w:t>
            </w:r>
          </w:p>
        </w:tc>
        <w:tc>
          <w:tcPr>
            <w:tcW w:w="3150" w:type="dxa"/>
            <w:vAlign w:val="center"/>
          </w:tcPr>
          <w:p w:rsidR="00BF27EC" w:rsidRPr="00010F36" w:rsidRDefault="00E5098B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6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ГОСТ Российской Федерации от 11.10.1993 № 221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Оценивается целиком</w:t>
            </w:r>
          </w:p>
        </w:tc>
      </w:tr>
      <w:tr w:rsidR="00BF27EC" w:rsidTr="00BF27EC">
        <w:tc>
          <w:tcPr>
            <w:tcW w:w="1031" w:type="dxa"/>
          </w:tcPr>
          <w:p w:rsidR="00BF27EC" w:rsidRDefault="00BF27EC" w:rsidP="00BF27EC">
            <w:pPr>
              <w:jc w:val="center"/>
            </w:pPr>
            <w:r>
              <w:t>13</w:t>
            </w:r>
          </w:p>
        </w:tc>
        <w:tc>
          <w:tcPr>
            <w:tcW w:w="3150" w:type="dxa"/>
          </w:tcPr>
          <w:p w:rsidR="00BF27EC" w:rsidRPr="001C4634" w:rsidRDefault="00E5098B" w:rsidP="00E5098B">
            <w:pPr>
              <w:rPr>
                <w:color w:val="1F497D" w:themeColor="text2"/>
                <w:sz w:val="22"/>
                <w:szCs w:val="22"/>
                <w:u w:val="single"/>
              </w:rPr>
            </w:pPr>
            <w:hyperlink r:id="rId17" w:history="1">
              <w:r w:rsidR="00BF27EC" w:rsidRPr="00E5098B">
                <w:rPr>
                  <w:rStyle w:val="a4"/>
                  <w:sz w:val="22"/>
                  <w:szCs w:val="22"/>
                </w:rPr>
                <w:t xml:space="preserve">Решение Совета народных </w:t>
              </w:r>
              <w:r w:rsidR="00BF27EC" w:rsidRPr="00E5098B">
                <w:rPr>
                  <w:rStyle w:val="a4"/>
                  <w:sz w:val="22"/>
                  <w:szCs w:val="22"/>
                </w:rPr>
                <w:lastRenderedPageBreak/>
                <w:t xml:space="preserve">депутатов </w:t>
              </w:r>
              <w:r w:rsidRPr="00E5098B">
                <w:rPr>
                  <w:rStyle w:val="a4"/>
                  <w:sz w:val="22"/>
                  <w:szCs w:val="22"/>
                </w:rPr>
                <w:t>Новокриушанского</w:t>
              </w:r>
              <w:r w:rsidR="00BF27EC" w:rsidRPr="00E5098B">
                <w:rPr>
                  <w:rStyle w:val="a4"/>
                  <w:sz w:val="22"/>
                  <w:szCs w:val="22"/>
                </w:rPr>
                <w:t xml:space="preserve"> сельского поселения от 2</w:t>
              </w:r>
              <w:r w:rsidRPr="00E5098B">
                <w:rPr>
                  <w:rStyle w:val="a4"/>
                  <w:sz w:val="22"/>
                  <w:szCs w:val="22"/>
                </w:rPr>
                <w:t>5</w:t>
              </w:r>
              <w:r w:rsidR="00BF27EC" w:rsidRPr="00E5098B">
                <w:rPr>
                  <w:rStyle w:val="a4"/>
                  <w:sz w:val="22"/>
                  <w:szCs w:val="22"/>
                </w:rPr>
                <w:t>.11.2021 г. №</w:t>
              </w:r>
              <w:r w:rsidRPr="00E5098B">
                <w:rPr>
                  <w:rStyle w:val="a4"/>
                  <w:sz w:val="22"/>
                  <w:szCs w:val="22"/>
                </w:rPr>
                <w:t>42</w:t>
              </w:r>
              <w:r w:rsidR="00BF27EC" w:rsidRPr="00E5098B">
                <w:rPr>
                  <w:rStyle w:val="a4"/>
                  <w:sz w:val="22"/>
                  <w:szCs w:val="22"/>
                </w:rPr>
                <w:t xml:space="preserve"> «Об утверждении Положения о муниципальном контроле на автомобильном транспорте и в дорожном хозяйстве на территории </w:t>
              </w:r>
              <w:r w:rsidRPr="00E5098B">
                <w:rPr>
                  <w:rStyle w:val="a4"/>
                  <w:sz w:val="22"/>
                  <w:szCs w:val="22"/>
                </w:rPr>
                <w:t>Новокриушанского</w:t>
              </w:r>
              <w:r w:rsidR="00BF27EC" w:rsidRPr="00E5098B">
                <w:rPr>
                  <w:rStyle w:val="a4"/>
                  <w:sz w:val="22"/>
                  <w:szCs w:val="22"/>
                </w:rPr>
                <w:t xml:space="preserve"> сельского поселения Калачеевского муниципального района Воронежской области</w:t>
              </w:r>
            </w:hyperlink>
            <w:bookmarkStart w:id="0" w:name="_GoBack"/>
            <w:bookmarkEnd w:id="0"/>
          </w:p>
        </w:tc>
        <w:tc>
          <w:tcPr>
            <w:tcW w:w="2371" w:type="dxa"/>
          </w:tcPr>
          <w:p w:rsidR="00BF27EC" w:rsidRDefault="00BF27EC" w:rsidP="00FC38CF">
            <w:r>
              <w:rPr>
                <w:sz w:val="22"/>
                <w:szCs w:val="22"/>
              </w:rPr>
              <w:lastRenderedPageBreak/>
              <w:t>В полном объеме</w:t>
            </w:r>
          </w:p>
        </w:tc>
        <w:tc>
          <w:tcPr>
            <w:tcW w:w="3019" w:type="dxa"/>
          </w:tcPr>
          <w:p w:rsidR="00BF27EC" w:rsidRDefault="00BF27EC" w:rsidP="00FC38CF">
            <w:r>
              <w:rPr>
                <w:sz w:val="22"/>
                <w:szCs w:val="22"/>
              </w:rPr>
              <w:t xml:space="preserve">Юридические лица, </w:t>
            </w:r>
            <w:r>
              <w:rPr>
                <w:sz w:val="22"/>
                <w:szCs w:val="22"/>
              </w:rPr>
              <w:lastRenderedPageBreak/>
              <w:t>индивидуальные предприниматели</w:t>
            </w:r>
          </w:p>
        </w:tc>
      </w:tr>
      <w:tr w:rsidR="00BF27EC" w:rsidTr="00BF27EC">
        <w:tc>
          <w:tcPr>
            <w:tcW w:w="1031" w:type="dxa"/>
          </w:tcPr>
          <w:p w:rsidR="00BF27EC" w:rsidRDefault="00BF27EC" w:rsidP="00BF2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150" w:type="dxa"/>
          </w:tcPr>
          <w:p w:rsidR="00BF27EC" w:rsidRDefault="00E5098B" w:rsidP="00E5098B">
            <w:pPr>
              <w:rPr>
                <w:color w:val="1F497D" w:themeColor="text2"/>
                <w:sz w:val="22"/>
                <w:szCs w:val="22"/>
                <w:u w:val="single"/>
              </w:rPr>
            </w:pPr>
            <w:hyperlink r:id="rId18" w:history="1">
              <w:r w:rsidR="00BF27EC" w:rsidRPr="00E5098B">
                <w:rPr>
                  <w:rStyle w:val="a4"/>
                  <w:sz w:val="22"/>
                  <w:szCs w:val="22"/>
                </w:rPr>
                <w:t xml:space="preserve">Постановление администрации </w:t>
              </w:r>
              <w:r w:rsidRPr="00E5098B">
                <w:rPr>
                  <w:rStyle w:val="a4"/>
                  <w:sz w:val="22"/>
                  <w:szCs w:val="22"/>
                </w:rPr>
                <w:t>Новокриушанского</w:t>
              </w:r>
              <w:r w:rsidR="00BF27EC" w:rsidRPr="00E5098B">
                <w:rPr>
                  <w:rStyle w:val="a4"/>
                  <w:sz w:val="22"/>
                  <w:szCs w:val="22"/>
                </w:rPr>
                <w:t xml:space="preserve"> сельского поселения от </w:t>
              </w:r>
              <w:r w:rsidRPr="00E5098B">
                <w:rPr>
                  <w:rStyle w:val="a4"/>
                  <w:sz w:val="22"/>
                  <w:szCs w:val="22"/>
                </w:rPr>
                <w:t>24</w:t>
              </w:r>
              <w:r w:rsidR="00BF27EC" w:rsidRPr="00E5098B">
                <w:rPr>
                  <w:rStyle w:val="a4"/>
                  <w:sz w:val="22"/>
                  <w:szCs w:val="22"/>
                </w:rPr>
                <w:t>.1</w:t>
              </w:r>
              <w:r w:rsidRPr="00E5098B">
                <w:rPr>
                  <w:rStyle w:val="a4"/>
                  <w:sz w:val="22"/>
                  <w:szCs w:val="22"/>
                </w:rPr>
                <w:t>1</w:t>
              </w:r>
              <w:r w:rsidR="00BF27EC" w:rsidRPr="00E5098B">
                <w:rPr>
                  <w:rStyle w:val="a4"/>
                  <w:sz w:val="22"/>
                  <w:szCs w:val="22"/>
                </w:rPr>
                <w:t>.2022 года №</w:t>
              </w:r>
              <w:r w:rsidRPr="00E5098B">
                <w:rPr>
                  <w:rStyle w:val="a4"/>
                  <w:sz w:val="22"/>
                  <w:szCs w:val="22"/>
                </w:rPr>
                <w:t>51</w:t>
              </w:r>
              <w:r w:rsidR="00BF27EC" w:rsidRPr="00E5098B">
                <w:rPr>
                  <w:rStyle w:val="a4"/>
                  <w:sz w:val="22"/>
                  <w:szCs w:val="22"/>
                </w:rPr>
        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на автомобильном транспорте и в дорожном хозяйстве на территории </w:t>
              </w:r>
              <w:r w:rsidRPr="00E5098B">
                <w:rPr>
                  <w:rStyle w:val="a4"/>
                  <w:sz w:val="22"/>
                  <w:szCs w:val="22"/>
                </w:rPr>
                <w:t>Новокриушанского</w:t>
              </w:r>
              <w:r w:rsidR="00BF27EC" w:rsidRPr="00E5098B">
                <w:rPr>
                  <w:rStyle w:val="a4"/>
                  <w:sz w:val="22"/>
                  <w:szCs w:val="22"/>
                </w:rPr>
                <w:t xml:space="preserve"> сельского поселения на 2023 год</w:t>
              </w:r>
            </w:hyperlink>
          </w:p>
        </w:tc>
        <w:tc>
          <w:tcPr>
            <w:tcW w:w="2371" w:type="dxa"/>
          </w:tcPr>
          <w:p w:rsidR="00BF27EC" w:rsidRDefault="00BF27EC" w:rsidP="00FC38CF">
            <w:r>
              <w:rPr>
                <w:sz w:val="22"/>
                <w:szCs w:val="22"/>
              </w:rPr>
              <w:t>В полном объеме</w:t>
            </w:r>
          </w:p>
        </w:tc>
        <w:tc>
          <w:tcPr>
            <w:tcW w:w="3019" w:type="dxa"/>
          </w:tcPr>
          <w:p w:rsidR="00BF27EC" w:rsidRDefault="00BF27EC" w:rsidP="00FC38CF"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</w:tbl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EC"/>
    <w:rsid w:val="0045528F"/>
    <w:rsid w:val="00BF27EC"/>
    <w:rsid w:val="00E5098B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EC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0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EC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0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765" TargetMode="External"/><Relationship Id="rId13" Type="http://schemas.openxmlformats.org/officeDocument/2006/relationships/hyperlink" Target="http://docs.cntd.ru/document/902223988" TargetMode="External"/><Relationship Id="rId18" Type="http://schemas.openxmlformats.org/officeDocument/2006/relationships/hyperlink" Target="https://novokriushan.ru/munitsipalnyiy_kontrol/munitsipalnyiy_kontrol_na_avtomobilnom_transporte_i_v_dorojnom_hozyaystv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2182527" TargetMode="External"/><Relationship Id="rId17" Type="http://schemas.openxmlformats.org/officeDocument/2006/relationships/hyperlink" Target="https://novokriushan.ru/munitsipalnyiy_kontrol/munitsipalnyiy_kontrol_na_avtomobilnom_transporte_i_v_dorojnom_hozyaystv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120000347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7" TargetMode="External"/><Relationship Id="rId11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744100004/" TargetMode="External"/><Relationship Id="rId15" Type="http://schemas.openxmlformats.org/officeDocument/2006/relationships/hyperlink" Target="http://docs.cntd.ru/document/902379409" TargetMode="External"/><Relationship Id="rId10" Type="http://schemas.openxmlformats.org/officeDocument/2006/relationships/hyperlink" Target="http://docs.cntd.ru/document/90207058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193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2023-01-27T12:35:00Z</dcterms:created>
  <dcterms:modified xsi:type="dcterms:W3CDTF">2023-04-04T11:27:00Z</dcterms:modified>
</cp:coreProperties>
</file>